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583" w:rsidRDefault="00CC4583" w:rsidP="00A51ABD">
      <w:pPr>
        <w:spacing w:line="360" w:lineRule="auto"/>
        <w:rPr>
          <w:rFonts w:ascii="Times New Roman" w:hAnsi="Times New Roman" w:cs="Times New Roman"/>
          <w:b/>
          <w:noProof/>
          <w:sz w:val="24"/>
          <w:szCs w:val="24"/>
          <w:lang w:eastAsia="es-AR"/>
        </w:rPr>
      </w:pPr>
      <w:r w:rsidRPr="00B45376">
        <w:rPr>
          <w:rFonts w:ascii="Times New Roman" w:hAnsi="Times New Roman" w:cs="Times New Roman"/>
          <w:b/>
          <w:noProof/>
          <w:sz w:val="24"/>
          <w:szCs w:val="24"/>
          <w:lang w:eastAsia="es-AR"/>
        </w:rPr>
        <w:t xml:space="preserve">MATERIAL SUPLEMENTARIO </w:t>
      </w:r>
    </w:p>
    <w:p w:rsidR="00A51ABD" w:rsidRDefault="00A51ABD" w:rsidP="00A51ABD">
      <w:pPr>
        <w:spacing w:line="360" w:lineRule="auto"/>
        <w:rPr>
          <w:rFonts w:ascii="Times New Roman" w:hAnsi="Times New Roman" w:cs="Times New Roman"/>
          <w:sz w:val="24"/>
          <w:szCs w:val="24"/>
        </w:rPr>
      </w:pPr>
      <w:r w:rsidRPr="00A51ABD">
        <w:rPr>
          <w:rFonts w:ascii="Times New Roman" w:hAnsi="Times New Roman" w:cs="Times New Roman"/>
          <w:sz w:val="24"/>
          <w:szCs w:val="24"/>
        </w:rPr>
        <w:t xml:space="preserve">Las redes conceptuales representando la provisión de </w:t>
      </w:r>
      <w:r w:rsidR="00837637">
        <w:rPr>
          <w:rFonts w:ascii="Times New Roman" w:hAnsi="Times New Roman" w:cs="Times New Roman"/>
          <w:sz w:val="24"/>
          <w:szCs w:val="24"/>
        </w:rPr>
        <w:t xml:space="preserve">cuatro </w:t>
      </w:r>
      <w:r w:rsidRPr="00A51ABD">
        <w:rPr>
          <w:rFonts w:ascii="Times New Roman" w:hAnsi="Times New Roman" w:cs="Times New Roman"/>
          <w:sz w:val="24"/>
          <w:szCs w:val="24"/>
        </w:rPr>
        <w:t xml:space="preserve">servicios de los ecosistemas se transformaron en </w:t>
      </w:r>
      <w:r w:rsidR="00803786">
        <w:rPr>
          <w:rFonts w:ascii="Times New Roman" w:hAnsi="Times New Roman" w:cs="Times New Roman"/>
          <w:sz w:val="24"/>
          <w:szCs w:val="24"/>
        </w:rPr>
        <w:t xml:space="preserve">redes probabilísticas, específicamente </w:t>
      </w:r>
      <w:r w:rsidR="00837637">
        <w:rPr>
          <w:rFonts w:ascii="Times New Roman" w:hAnsi="Times New Roman" w:cs="Times New Roman"/>
          <w:sz w:val="24"/>
          <w:szCs w:val="24"/>
        </w:rPr>
        <w:t>Redes Bayesianas</w:t>
      </w:r>
      <w:r w:rsidRPr="00A51ABD">
        <w:rPr>
          <w:rFonts w:ascii="Times New Roman" w:hAnsi="Times New Roman" w:cs="Times New Roman"/>
          <w:sz w:val="24"/>
          <w:szCs w:val="24"/>
        </w:rPr>
        <w:t xml:space="preserve"> (Figuras </w:t>
      </w:r>
      <w:r w:rsidR="00837637">
        <w:rPr>
          <w:rFonts w:ascii="Times New Roman" w:hAnsi="Times New Roman" w:cs="Times New Roman"/>
          <w:sz w:val="24"/>
          <w:szCs w:val="24"/>
        </w:rPr>
        <w:t>1</w:t>
      </w:r>
      <w:r w:rsidRPr="00A51ABD">
        <w:rPr>
          <w:rFonts w:ascii="Times New Roman" w:hAnsi="Times New Roman" w:cs="Times New Roman"/>
          <w:sz w:val="24"/>
          <w:szCs w:val="24"/>
        </w:rPr>
        <w:t xml:space="preserve"> a </w:t>
      </w:r>
      <w:r w:rsidR="00837637">
        <w:rPr>
          <w:rFonts w:ascii="Times New Roman" w:hAnsi="Times New Roman" w:cs="Times New Roman"/>
          <w:sz w:val="24"/>
          <w:szCs w:val="24"/>
        </w:rPr>
        <w:t>4</w:t>
      </w:r>
      <w:r w:rsidRPr="00A51ABD">
        <w:rPr>
          <w:rFonts w:ascii="Times New Roman" w:hAnsi="Times New Roman" w:cs="Times New Roman"/>
          <w:sz w:val="24"/>
          <w:szCs w:val="24"/>
        </w:rPr>
        <w:t xml:space="preserve">). </w:t>
      </w:r>
      <w:r w:rsidR="00803786">
        <w:rPr>
          <w:rFonts w:ascii="Times New Roman" w:hAnsi="Times New Roman" w:cs="Times New Roman"/>
          <w:sz w:val="24"/>
          <w:szCs w:val="24"/>
        </w:rPr>
        <w:t xml:space="preserve">Estas redes se construyeron con </w:t>
      </w:r>
      <w:r w:rsidR="00803786" w:rsidRPr="003B1469">
        <w:rPr>
          <w:rFonts w:ascii="Times New Roman" w:hAnsi="Times New Roman" w:cs="Times New Roman"/>
          <w:i/>
          <w:sz w:val="24"/>
          <w:szCs w:val="24"/>
        </w:rPr>
        <w:t>Netica</w:t>
      </w:r>
      <w:r w:rsidR="00803786">
        <w:rPr>
          <w:rFonts w:ascii="Times New Roman" w:hAnsi="Times New Roman" w:cs="Times New Roman"/>
          <w:sz w:val="24"/>
          <w:szCs w:val="24"/>
        </w:rPr>
        <w:t xml:space="preserve"> (Norsys</w:t>
      </w:r>
      <w:r w:rsidR="00803786" w:rsidRPr="00803786">
        <w:rPr>
          <w:rFonts w:ascii="Times New Roman" w:hAnsi="Times New Roman" w:cs="Times New Roman"/>
          <w:sz w:val="24"/>
          <w:szCs w:val="24"/>
        </w:rPr>
        <w:t xml:space="preserve"> Software Corp. </w:t>
      </w:r>
      <w:r w:rsidR="00803786">
        <w:rPr>
          <w:rFonts w:ascii="Times New Roman" w:hAnsi="Times New Roman" w:cs="Times New Roman"/>
          <w:sz w:val="24"/>
          <w:szCs w:val="24"/>
        </w:rPr>
        <w:t>2009)</w:t>
      </w:r>
      <w:r w:rsidR="00803786">
        <w:rPr>
          <w:rStyle w:val="Refdenotaalpie"/>
          <w:rFonts w:ascii="Times New Roman" w:hAnsi="Times New Roman" w:cs="Times New Roman"/>
          <w:sz w:val="24"/>
          <w:szCs w:val="24"/>
        </w:rPr>
        <w:footnoteReference w:id="1"/>
      </w:r>
      <w:r w:rsidR="0009191E">
        <w:rPr>
          <w:rFonts w:ascii="Times New Roman" w:hAnsi="Times New Roman" w:cs="Times New Roman"/>
          <w:sz w:val="24"/>
          <w:szCs w:val="24"/>
        </w:rPr>
        <w:t>, un software para trabajar con redes de creencia bayesiana, redes de decisión y diagramas de influencia. Las redes que se presentan a continuación (Figuras 1 a 4) pueden ser replicadas en una versión de prueba de este software incluyendo las tablas de probabilidad condicional (Tablas 1 a 10) que corresponda</w:t>
      </w:r>
      <w:r w:rsidR="00B13F3E">
        <w:rPr>
          <w:rFonts w:ascii="Times New Roman" w:hAnsi="Times New Roman" w:cs="Times New Roman"/>
          <w:sz w:val="24"/>
          <w:szCs w:val="24"/>
        </w:rPr>
        <w:t>n</w:t>
      </w:r>
      <w:r w:rsidR="0009191E">
        <w:rPr>
          <w:rFonts w:ascii="Times New Roman" w:hAnsi="Times New Roman" w:cs="Times New Roman"/>
          <w:sz w:val="24"/>
          <w:szCs w:val="24"/>
        </w:rPr>
        <w:t xml:space="preserve"> en cada caso. De esta manera, los usuarios podrán evaluar el nivel de provisión de estos cuatro servicios de los ecosistemas en su zona de estudio (agroecosistemas pampeanos) teniendo presente que deben contar con la información ambiental</w:t>
      </w:r>
      <w:r w:rsidR="00077422">
        <w:rPr>
          <w:rFonts w:ascii="Times New Roman" w:hAnsi="Times New Roman" w:cs="Times New Roman"/>
          <w:sz w:val="24"/>
          <w:szCs w:val="24"/>
        </w:rPr>
        <w:t xml:space="preserve"> (e.g. temperatura, precipitaciones)</w:t>
      </w:r>
      <w:r w:rsidR="0009191E">
        <w:rPr>
          <w:rFonts w:ascii="Times New Roman" w:hAnsi="Times New Roman" w:cs="Times New Roman"/>
          <w:sz w:val="24"/>
          <w:szCs w:val="24"/>
        </w:rPr>
        <w:t xml:space="preserve"> y productiva</w:t>
      </w:r>
      <w:r w:rsidR="00077422">
        <w:rPr>
          <w:rFonts w:ascii="Times New Roman" w:hAnsi="Times New Roman" w:cs="Times New Roman"/>
          <w:sz w:val="24"/>
          <w:szCs w:val="24"/>
        </w:rPr>
        <w:t xml:space="preserve"> (e.g. rendimiento del cultivo, fertilización nitrogenada, riego)</w:t>
      </w:r>
      <w:r w:rsidR="0009191E">
        <w:rPr>
          <w:rFonts w:ascii="Times New Roman" w:hAnsi="Times New Roman" w:cs="Times New Roman"/>
          <w:sz w:val="24"/>
          <w:szCs w:val="24"/>
        </w:rPr>
        <w:t xml:space="preserve"> necesaria para cuantificar las variables de entrada de cada modelo. </w:t>
      </w:r>
    </w:p>
    <w:p w:rsidR="00E73193" w:rsidRPr="00B45376" w:rsidRDefault="002552A0" w:rsidP="00A51ABD">
      <w:pPr>
        <w:spacing w:line="360" w:lineRule="auto"/>
        <w:rPr>
          <w:rFonts w:ascii="Times New Roman" w:hAnsi="Times New Roman" w:cs="Times New Roman"/>
          <w:sz w:val="24"/>
          <w:szCs w:val="24"/>
        </w:rPr>
      </w:pPr>
      <w:r w:rsidRPr="00B45376">
        <w:rPr>
          <w:rFonts w:ascii="Times New Roman" w:hAnsi="Times New Roman" w:cs="Times New Roman"/>
          <w:noProof/>
          <w:sz w:val="24"/>
          <w:szCs w:val="24"/>
          <w:lang w:eastAsia="es-AR"/>
        </w:rPr>
        <w:drawing>
          <wp:inline distT="0" distB="0" distL="0" distR="0">
            <wp:extent cx="5495925" cy="3362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95925" cy="3362325"/>
                    </a:xfrm>
                    <a:prstGeom prst="rect">
                      <a:avLst/>
                    </a:prstGeom>
                    <a:noFill/>
                    <a:ln>
                      <a:noFill/>
                    </a:ln>
                  </pic:spPr>
                </pic:pic>
              </a:graphicData>
            </a:graphic>
          </wp:inline>
        </w:drawing>
      </w:r>
    </w:p>
    <w:p w:rsidR="002552A0" w:rsidRPr="00B45376" w:rsidRDefault="002552A0" w:rsidP="00E573BF">
      <w:pPr>
        <w:spacing w:line="360" w:lineRule="auto"/>
        <w:rPr>
          <w:rFonts w:ascii="Times New Roman" w:hAnsi="Times New Roman" w:cs="Times New Roman"/>
          <w:sz w:val="24"/>
          <w:szCs w:val="24"/>
          <w:highlight w:val="yellow"/>
        </w:rPr>
      </w:pPr>
      <w:r w:rsidRPr="00B45376">
        <w:rPr>
          <w:rFonts w:ascii="Times New Roman" w:hAnsi="Times New Roman" w:cs="Times New Roman"/>
          <w:sz w:val="24"/>
          <w:szCs w:val="24"/>
        </w:rPr>
        <w:t xml:space="preserve">Figura </w:t>
      </w:r>
      <w:r w:rsidR="00F3095B">
        <w:rPr>
          <w:rFonts w:ascii="Times New Roman" w:hAnsi="Times New Roman" w:cs="Times New Roman"/>
          <w:sz w:val="24"/>
          <w:szCs w:val="24"/>
        </w:rPr>
        <w:t>1</w:t>
      </w:r>
      <w:r w:rsidRPr="00B45376">
        <w:rPr>
          <w:rFonts w:ascii="Times New Roman" w:hAnsi="Times New Roman" w:cs="Times New Roman"/>
          <w:sz w:val="24"/>
          <w:szCs w:val="24"/>
        </w:rPr>
        <w:t xml:space="preserve">: Red Bayesiana representando el servicio </w:t>
      </w:r>
      <w:r w:rsidR="00F3095B">
        <w:rPr>
          <w:rFonts w:ascii="Times New Roman" w:hAnsi="Times New Roman" w:cs="Times New Roman"/>
          <w:sz w:val="24"/>
          <w:szCs w:val="24"/>
        </w:rPr>
        <w:t>del ecosistema</w:t>
      </w:r>
      <w:r w:rsidRPr="00B45376">
        <w:rPr>
          <w:rFonts w:ascii="Times New Roman" w:hAnsi="Times New Roman" w:cs="Times New Roman"/>
          <w:sz w:val="24"/>
          <w:szCs w:val="24"/>
        </w:rPr>
        <w:t xml:space="preserve"> Balance de carbono (C) del sue</w:t>
      </w:r>
      <w:r w:rsidR="00F3095B">
        <w:rPr>
          <w:rFonts w:ascii="Times New Roman" w:hAnsi="Times New Roman" w:cs="Times New Roman"/>
          <w:sz w:val="24"/>
          <w:szCs w:val="24"/>
        </w:rPr>
        <w:t xml:space="preserve">lo, y su variable respuesta </w:t>
      </w:r>
      <w:r w:rsidRPr="00B45376">
        <w:rPr>
          <w:rFonts w:ascii="Times New Roman" w:hAnsi="Times New Roman" w:cs="Times New Roman"/>
          <w:sz w:val="24"/>
          <w:szCs w:val="24"/>
        </w:rPr>
        <w:t>Contenido de C en suelo.</w:t>
      </w:r>
      <w:r w:rsidRPr="00B45376">
        <w:rPr>
          <w:rFonts w:ascii="Times New Roman" w:hAnsi="Times New Roman" w:cs="Times New Roman"/>
          <w:sz w:val="24"/>
          <w:szCs w:val="24"/>
          <w:highlight w:val="yellow"/>
        </w:rPr>
        <w:t xml:space="preserve"> </w:t>
      </w:r>
    </w:p>
    <w:p w:rsidR="00CC4583" w:rsidRPr="00B45376" w:rsidRDefault="00CC4583" w:rsidP="00A51ABD">
      <w:pPr>
        <w:spacing w:line="360" w:lineRule="auto"/>
        <w:jc w:val="both"/>
        <w:rPr>
          <w:rFonts w:ascii="Times New Roman" w:hAnsi="Times New Roman" w:cs="Times New Roman"/>
          <w:sz w:val="24"/>
          <w:szCs w:val="24"/>
          <w:highlight w:val="yellow"/>
        </w:rPr>
      </w:pPr>
    </w:p>
    <w:p w:rsidR="002552A0" w:rsidRPr="00B45376" w:rsidRDefault="002552A0" w:rsidP="00A51ABD">
      <w:pPr>
        <w:spacing w:line="360" w:lineRule="auto"/>
        <w:rPr>
          <w:rFonts w:ascii="Times New Roman" w:hAnsi="Times New Roman" w:cs="Times New Roman"/>
          <w:sz w:val="24"/>
          <w:szCs w:val="24"/>
        </w:rPr>
      </w:pPr>
      <w:r w:rsidRPr="00B45376">
        <w:rPr>
          <w:rFonts w:ascii="Times New Roman" w:hAnsi="Times New Roman" w:cs="Times New Roman"/>
          <w:noProof/>
          <w:sz w:val="24"/>
          <w:szCs w:val="24"/>
          <w:lang w:eastAsia="es-AR"/>
        </w:rPr>
        <w:drawing>
          <wp:inline distT="0" distB="0" distL="0" distR="0">
            <wp:extent cx="5495925" cy="28956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95925" cy="2895600"/>
                    </a:xfrm>
                    <a:prstGeom prst="rect">
                      <a:avLst/>
                    </a:prstGeom>
                    <a:noFill/>
                    <a:ln>
                      <a:noFill/>
                    </a:ln>
                  </pic:spPr>
                </pic:pic>
              </a:graphicData>
            </a:graphic>
          </wp:inline>
        </w:drawing>
      </w: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 xml:space="preserve">Figura </w:t>
      </w:r>
      <w:r w:rsidR="00F3095B">
        <w:rPr>
          <w:rFonts w:ascii="Times New Roman" w:hAnsi="Times New Roman" w:cs="Times New Roman"/>
          <w:sz w:val="24"/>
          <w:szCs w:val="24"/>
        </w:rPr>
        <w:t>2</w:t>
      </w:r>
      <w:r w:rsidRPr="00B45376">
        <w:rPr>
          <w:rFonts w:ascii="Times New Roman" w:hAnsi="Times New Roman" w:cs="Times New Roman"/>
          <w:sz w:val="24"/>
          <w:szCs w:val="24"/>
        </w:rPr>
        <w:t xml:space="preserve">: Red Bayesiana representando el servicio </w:t>
      </w:r>
      <w:r w:rsidR="00F3095B">
        <w:rPr>
          <w:rFonts w:ascii="Times New Roman" w:hAnsi="Times New Roman" w:cs="Times New Roman"/>
          <w:sz w:val="24"/>
          <w:szCs w:val="24"/>
        </w:rPr>
        <w:t>del ecosistema</w:t>
      </w:r>
      <w:r w:rsidRPr="00B45376">
        <w:rPr>
          <w:rFonts w:ascii="Times New Roman" w:hAnsi="Times New Roman" w:cs="Times New Roman"/>
          <w:sz w:val="24"/>
          <w:szCs w:val="24"/>
        </w:rPr>
        <w:t xml:space="preserve"> Balance de nitrógeno (N) del suelo, y su </w:t>
      </w:r>
      <w:r w:rsidR="00F3095B">
        <w:rPr>
          <w:rFonts w:ascii="Times New Roman" w:hAnsi="Times New Roman" w:cs="Times New Roman"/>
          <w:sz w:val="24"/>
          <w:szCs w:val="24"/>
        </w:rPr>
        <w:t>variable respuesta</w:t>
      </w:r>
      <w:r w:rsidRPr="00B45376">
        <w:rPr>
          <w:rFonts w:ascii="Times New Roman" w:hAnsi="Times New Roman" w:cs="Times New Roman"/>
          <w:sz w:val="24"/>
          <w:szCs w:val="24"/>
        </w:rPr>
        <w:t xml:space="preserve"> N disponible en suelo. </w:t>
      </w:r>
    </w:p>
    <w:p w:rsidR="002552A0" w:rsidRPr="00B45376" w:rsidRDefault="002552A0" w:rsidP="00A51ABD">
      <w:pPr>
        <w:spacing w:line="360" w:lineRule="auto"/>
        <w:jc w:val="both"/>
        <w:rPr>
          <w:rFonts w:ascii="Times New Roman" w:hAnsi="Times New Roman" w:cs="Times New Roman"/>
          <w:sz w:val="24"/>
          <w:szCs w:val="24"/>
          <w:highlight w:val="yellow"/>
        </w:rPr>
      </w:pPr>
    </w:p>
    <w:p w:rsidR="002552A0" w:rsidRPr="00B45376" w:rsidRDefault="002552A0" w:rsidP="00A51ABD">
      <w:pPr>
        <w:spacing w:line="360" w:lineRule="auto"/>
        <w:rPr>
          <w:rFonts w:ascii="Times New Roman" w:hAnsi="Times New Roman" w:cs="Times New Roman"/>
          <w:sz w:val="24"/>
          <w:szCs w:val="24"/>
        </w:rPr>
      </w:pPr>
      <w:r w:rsidRPr="00B45376">
        <w:rPr>
          <w:rFonts w:ascii="Times New Roman" w:hAnsi="Times New Roman" w:cs="Times New Roman"/>
          <w:noProof/>
          <w:sz w:val="24"/>
          <w:szCs w:val="24"/>
          <w:lang w:eastAsia="es-AR"/>
        </w:rPr>
        <w:drawing>
          <wp:inline distT="0" distB="0" distL="0" distR="0">
            <wp:extent cx="5495925" cy="301942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5925" cy="3019425"/>
                    </a:xfrm>
                    <a:prstGeom prst="rect">
                      <a:avLst/>
                    </a:prstGeom>
                    <a:noFill/>
                    <a:ln>
                      <a:noFill/>
                    </a:ln>
                  </pic:spPr>
                </pic:pic>
              </a:graphicData>
            </a:graphic>
          </wp:inline>
        </w:drawing>
      </w: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Figura 3: Red Bayesiana representando el servicio de</w:t>
      </w:r>
      <w:r w:rsidR="00F3095B">
        <w:rPr>
          <w:rFonts w:ascii="Times New Roman" w:hAnsi="Times New Roman" w:cs="Times New Roman"/>
          <w:sz w:val="24"/>
          <w:szCs w:val="24"/>
        </w:rPr>
        <w:t>l ecosistema</w:t>
      </w:r>
      <w:r w:rsidRPr="00B45376">
        <w:rPr>
          <w:rFonts w:ascii="Times New Roman" w:hAnsi="Times New Roman" w:cs="Times New Roman"/>
          <w:sz w:val="24"/>
          <w:szCs w:val="24"/>
        </w:rPr>
        <w:t xml:space="preserve"> Control de emisión de N</w:t>
      </w:r>
      <w:r w:rsidRPr="00B45376">
        <w:rPr>
          <w:rFonts w:ascii="Times New Roman" w:hAnsi="Times New Roman" w:cs="Times New Roman"/>
          <w:sz w:val="24"/>
          <w:szCs w:val="24"/>
          <w:vertAlign w:val="subscript"/>
        </w:rPr>
        <w:t>2</w:t>
      </w:r>
      <w:r w:rsidRPr="00B45376">
        <w:rPr>
          <w:rFonts w:ascii="Times New Roman" w:hAnsi="Times New Roman" w:cs="Times New Roman"/>
          <w:sz w:val="24"/>
          <w:szCs w:val="24"/>
        </w:rPr>
        <w:t xml:space="preserve">O, y su </w:t>
      </w:r>
      <w:r w:rsidR="00F3095B">
        <w:rPr>
          <w:rFonts w:ascii="Times New Roman" w:hAnsi="Times New Roman" w:cs="Times New Roman"/>
          <w:sz w:val="24"/>
          <w:szCs w:val="24"/>
        </w:rPr>
        <w:t>variable respuesta</w:t>
      </w:r>
      <w:r w:rsidRPr="00B45376">
        <w:rPr>
          <w:rFonts w:ascii="Times New Roman" w:hAnsi="Times New Roman" w:cs="Times New Roman"/>
          <w:sz w:val="24"/>
          <w:szCs w:val="24"/>
        </w:rPr>
        <w:t xml:space="preserve"> Desnitrificación. </w:t>
      </w:r>
    </w:p>
    <w:p w:rsidR="002552A0" w:rsidRPr="00B45376" w:rsidRDefault="002552A0" w:rsidP="00A51ABD">
      <w:pPr>
        <w:spacing w:line="360" w:lineRule="auto"/>
        <w:rPr>
          <w:rFonts w:ascii="Times New Roman" w:hAnsi="Times New Roman" w:cs="Times New Roman"/>
          <w:sz w:val="24"/>
          <w:szCs w:val="24"/>
        </w:rPr>
      </w:pPr>
      <w:bookmarkStart w:id="0" w:name="_GoBack"/>
      <w:bookmarkEnd w:id="0"/>
      <w:r w:rsidRPr="00B45376">
        <w:rPr>
          <w:rFonts w:ascii="Times New Roman" w:hAnsi="Times New Roman" w:cs="Times New Roman"/>
          <w:noProof/>
          <w:sz w:val="24"/>
          <w:szCs w:val="24"/>
          <w:lang w:eastAsia="es-AR"/>
        </w:rPr>
        <w:lastRenderedPageBreak/>
        <w:drawing>
          <wp:inline distT="0" distB="0" distL="0" distR="0">
            <wp:extent cx="5486400" cy="33242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3324225"/>
                    </a:xfrm>
                    <a:prstGeom prst="rect">
                      <a:avLst/>
                    </a:prstGeom>
                    <a:noFill/>
                    <a:ln>
                      <a:noFill/>
                    </a:ln>
                  </pic:spPr>
                </pic:pic>
              </a:graphicData>
            </a:graphic>
          </wp:inline>
        </w:drawing>
      </w: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 xml:space="preserve">Figura </w:t>
      </w:r>
      <w:r w:rsidR="00F3095B">
        <w:rPr>
          <w:rFonts w:ascii="Times New Roman" w:hAnsi="Times New Roman" w:cs="Times New Roman"/>
          <w:sz w:val="24"/>
          <w:szCs w:val="24"/>
        </w:rPr>
        <w:t>4</w:t>
      </w:r>
      <w:r w:rsidRPr="00B45376">
        <w:rPr>
          <w:rFonts w:ascii="Times New Roman" w:hAnsi="Times New Roman" w:cs="Times New Roman"/>
          <w:sz w:val="24"/>
          <w:szCs w:val="24"/>
        </w:rPr>
        <w:t xml:space="preserve">: Red Bayesiana representando el servicio </w:t>
      </w:r>
      <w:r w:rsidR="00F3095B">
        <w:rPr>
          <w:rFonts w:ascii="Times New Roman" w:hAnsi="Times New Roman" w:cs="Times New Roman"/>
          <w:sz w:val="24"/>
          <w:szCs w:val="24"/>
        </w:rPr>
        <w:t>del ecosistema</w:t>
      </w:r>
      <w:r w:rsidRPr="00B45376">
        <w:rPr>
          <w:rFonts w:ascii="Times New Roman" w:hAnsi="Times New Roman" w:cs="Times New Roman"/>
          <w:sz w:val="24"/>
          <w:szCs w:val="24"/>
        </w:rPr>
        <w:t xml:space="preserve"> Control de contaminación del agua subterránea, y su </w:t>
      </w:r>
      <w:r w:rsidR="00F3095B">
        <w:rPr>
          <w:rFonts w:ascii="Times New Roman" w:hAnsi="Times New Roman" w:cs="Times New Roman"/>
          <w:sz w:val="24"/>
          <w:szCs w:val="24"/>
        </w:rPr>
        <w:t>variable respuesta</w:t>
      </w:r>
      <w:r w:rsidRPr="00B45376">
        <w:rPr>
          <w:rFonts w:ascii="Times New Roman" w:hAnsi="Times New Roman" w:cs="Times New Roman"/>
          <w:sz w:val="24"/>
          <w:szCs w:val="24"/>
        </w:rPr>
        <w:t xml:space="preserve"> Concentración de NO</w:t>
      </w:r>
      <w:r w:rsidRPr="00B45376">
        <w:rPr>
          <w:rFonts w:ascii="Times New Roman" w:hAnsi="Times New Roman" w:cs="Times New Roman"/>
          <w:sz w:val="24"/>
          <w:szCs w:val="24"/>
          <w:vertAlign w:val="subscript"/>
        </w:rPr>
        <w:t xml:space="preserve">3 </w:t>
      </w:r>
      <w:r w:rsidRPr="00B45376">
        <w:rPr>
          <w:rFonts w:ascii="Times New Roman" w:hAnsi="Times New Roman" w:cs="Times New Roman"/>
          <w:sz w:val="24"/>
          <w:szCs w:val="24"/>
        </w:rPr>
        <w:t xml:space="preserve">en agua subterránea. </w:t>
      </w:r>
    </w:p>
    <w:p w:rsidR="002552A0" w:rsidRDefault="002552A0" w:rsidP="00A51ABD">
      <w:pPr>
        <w:spacing w:line="360" w:lineRule="auto"/>
        <w:jc w:val="both"/>
        <w:rPr>
          <w:rFonts w:ascii="Times New Roman" w:hAnsi="Times New Roman" w:cs="Times New Roman"/>
          <w:sz w:val="24"/>
          <w:szCs w:val="24"/>
        </w:rPr>
      </w:pPr>
    </w:p>
    <w:p w:rsidR="002552A0" w:rsidRPr="00B45376" w:rsidRDefault="0083253A" w:rsidP="00E573BF">
      <w:pPr>
        <w:spacing w:line="360" w:lineRule="auto"/>
        <w:rPr>
          <w:rFonts w:ascii="Times New Roman" w:hAnsi="Times New Roman" w:cs="Times New Roman"/>
          <w:sz w:val="24"/>
          <w:szCs w:val="24"/>
        </w:rPr>
      </w:pPr>
      <w:r w:rsidRPr="0083253A">
        <w:rPr>
          <w:rFonts w:ascii="Times New Roman" w:hAnsi="Times New Roman" w:cs="Times New Roman"/>
          <w:bCs/>
          <w:sz w:val="24"/>
          <w:szCs w:val="24"/>
        </w:rPr>
        <w:t>Aquellas variables determinadas por una o más variables están caracterizadas por una tabla de probabilidad condicional que representa la combinación de todos los estados de las variables de las cuales depende junto con sus valores probabilísticos (Chen &amp; Pollino 2012)</w:t>
      </w:r>
      <w:r>
        <w:rPr>
          <w:rStyle w:val="Refdenotaalpie"/>
          <w:rFonts w:ascii="Times New Roman" w:hAnsi="Times New Roman" w:cs="Times New Roman"/>
          <w:bCs/>
          <w:sz w:val="24"/>
          <w:szCs w:val="24"/>
        </w:rPr>
        <w:footnoteReference w:id="2"/>
      </w:r>
      <w:r w:rsidRPr="0083253A">
        <w:rPr>
          <w:rFonts w:ascii="Times New Roman" w:hAnsi="Times New Roman" w:cs="Times New Roman"/>
          <w:bCs/>
          <w:sz w:val="24"/>
          <w:szCs w:val="24"/>
        </w:rPr>
        <w:t xml:space="preserve"> (Tablas 1 a 10)</w:t>
      </w:r>
      <w:r>
        <w:rPr>
          <w:rFonts w:ascii="Times New Roman" w:hAnsi="Times New Roman" w:cs="Times New Roman"/>
          <w:bCs/>
          <w:sz w:val="24"/>
          <w:szCs w:val="24"/>
        </w:rPr>
        <w:t xml:space="preserve">. </w:t>
      </w:r>
      <w:r w:rsidR="002552A0" w:rsidRPr="00B45376">
        <w:rPr>
          <w:rFonts w:ascii="Times New Roman" w:hAnsi="Times New Roman" w:cs="Times New Roman"/>
          <w:sz w:val="24"/>
          <w:szCs w:val="24"/>
        </w:rPr>
        <w:t xml:space="preserve">Las </w:t>
      </w:r>
      <w:r w:rsidR="00F3095B">
        <w:rPr>
          <w:rFonts w:ascii="Times New Roman" w:hAnsi="Times New Roman" w:cs="Times New Roman"/>
          <w:sz w:val="24"/>
          <w:szCs w:val="24"/>
        </w:rPr>
        <w:t>tablas de probabilidad condicional</w:t>
      </w:r>
      <w:r w:rsidR="002552A0" w:rsidRPr="00B45376">
        <w:rPr>
          <w:rFonts w:ascii="Times New Roman" w:hAnsi="Times New Roman" w:cs="Times New Roman"/>
          <w:sz w:val="24"/>
          <w:szCs w:val="24"/>
        </w:rPr>
        <w:t xml:space="preserve"> correspondientes a las variables Tasa de mineralización (Tabla 1), Residuo de cosecha (Tabla 2) y Contenido de C en suelo (Tabla 3) pertenecen al servicio Balance de C del suelo (Figura </w:t>
      </w:r>
      <w:r w:rsidR="00F3095B">
        <w:rPr>
          <w:rFonts w:ascii="Times New Roman" w:hAnsi="Times New Roman" w:cs="Times New Roman"/>
          <w:sz w:val="24"/>
          <w:szCs w:val="24"/>
        </w:rPr>
        <w:t>1</w:t>
      </w:r>
      <w:r w:rsidR="002552A0" w:rsidRPr="00B45376">
        <w:rPr>
          <w:rFonts w:ascii="Times New Roman" w:hAnsi="Times New Roman" w:cs="Times New Roman"/>
          <w:sz w:val="24"/>
          <w:szCs w:val="24"/>
        </w:rPr>
        <w:t xml:space="preserve">). Las </w:t>
      </w:r>
      <w:r w:rsidR="00F3095B">
        <w:rPr>
          <w:rFonts w:ascii="Times New Roman" w:hAnsi="Times New Roman" w:cs="Times New Roman"/>
          <w:sz w:val="24"/>
          <w:szCs w:val="24"/>
        </w:rPr>
        <w:t>tablas de probabilidad condicional</w:t>
      </w:r>
      <w:r w:rsidR="002552A0" w:rsidRPr="00B45376">
        <w:rPr>
          <w:rFonts w:ascii="Times New Roman" w:hAnsi="Times New Roman" w:cs="Times New Roman"/>
          <w:sz w:val="24"/>
          <w:szCs w:val="24"/>
        </w:rPr>
        <w:t xml:space="preserve"> correspondientes a las variables Tasa de mineralización (Tabla 1), Residuo de cosecha (Tabla 2), Materia orgánica del suelo (Tabla 4) junto con la variable N disponible en suelo (Tabla 5) pertenecen al servicio Balance de N del suelo (Figura </w:t>
      </w:r>
      <w:r w:rsidR="00F3095B">
        <w:rPr>
          <w:rFonts w:ascii="Times New Roman" w:hAnsi="Times New Roman" w:cs="Times New Roman"/>
          <w:sz w:val="24"/>
          <w:szCs w:val="24"/>
        </w:rPr>
        <w:t>2</w:t>
      </w:r>
      <w:r w:rsidR="002552A0" w:rsidRPr="00B45376">
        <w:rPr>
          <w:rFonts w:ascii="Times New Roman" w:hAnsi="Times New Roman" w:cs="Times New Roman"/>
          <w:sz w:val="24"/>
          <w:szCs w:val="24"/>
        </w:rPr>
        <w:t>). Asimismo, las variables anteriores junto con las variables Contenido de C en suelo (Tabla 3) y Desnitrificación (Tabla 6) pertenecen al servicio Control de emisión de N</w:t>
      </w:r>
      <w:r w:rsidR="002552A0" w:rsidRPr="00B45376">
        <w:rPr>
          <w:rFonts w:ascii="Times New Roman" w:hAnsi="Times New Roman" w:cs="Times New Roman"/>
          <w:sz w:val="24"/>
          <w:szCs w:val="24"/>
          <w:vertAlign w:val="subscript"/>
        </w:rPr>
        <w:t>2</w:t>
      </w:r>
      <w:r w:rsidR="002552A0" w:rsidRPr="00B45376">
        <w:rPr>
          <w:rFonts w:ascii="Times New Roman" w:hAnsi="Times New Roman" w:cs="Times New Roman"/>
          <w:sz w:val="24"/>
          <w:szCs w:val="24"/>
        </w:rPr>
        <w:t xml:space="preserve">O (Figura </w:t>
      </w:r>
      <w:r w:rsidR="002552A0" w:rsidRPr="00B45376">
        <w:rPr>
          <w:rFonts w:ascii="Times New Roman" w:hAnsi="Times New Roman" w:cs="Times New Roman"/>
          <w:sz w:val="24"/>
          <w:szCs w:val="24"/>
        </w:rPr>
        <w:lastRenderedPageBreak/>
        <w:t xml:space="preserve">3). Las </w:t>
      </w:r>
      <w:r w:rsidR="00F3095B">
        <w:rPr>
          <w:rFonts w:ascii="Times New Roman" w:hAnsi="Times New Roman" w:cs="Times New Roman"/>
          <w:sz w:val="24"/>
          <w:szCs w:val="24"/>
        </w:rPr>
        <w:t>tablas de probabilidad condicional</w:t>
      </w:r>
      <w:r w:rsidR="002552A0" w:rsidRPr="00B45376">
        <w:rPr>
          <w:rFonts w:ascii="Times New Roman" w:hAnsi="Times New Roman" w:cs="Times New Roman"/>
          <w:sz w:val="24"/>
          <w:szCs w:val="24"/>
        </w:rPr>
        <w:t xml:space="preserve"> correspondientes a las variables Factores del suelo (Tabla 7), Factores ambientales y de manejo (Tabla 8), Riesgo de lixiviación de NO</w:t>
      </w:r>
      <w:r w:rsidR="002552A0" w:rsidRPr="00B45376">
        <w:rPr>
          <w:rFonts w:ascii="Times New Roman" w:hAnsi="Times New Roman" w:cs="Times New Roman"/>
          <w:sz w:val="24"/>
          <w:szCs w:val="24"/>
          <w:vertAlign w:val="subscript"/>
        </w:rPr>
        <w:t>3</w:t>
      </w:r>
      <w:r w:rsidR="002552A0" w:rsidRPr="00B45376">
        <w:rPr>
          <w:rFonts w:ascii="Times New Roman" w:hAnsi="Times New Roman" w:cs="Times New Roman"/>
          <w:sz w:val="24"/>
          <w:szCs w:val="24"/>
        </w:rPr>
        <w:t xml:space="preserve"> (Tabla 9), y Concentración de NO</w:t>
      </w:r>
      <w:r w:rsidR="002552A0" w:rsidRPr="00B45376">
        <w:rPr>
          <w:rFonts w:ascii="Times New Roman" w:hAnsi="Times New Roman" w:cs="Times New Roman"/>
          <w:sz w:val="24"/>
          <w:szCs w:val="24"/>
          <w:vertAlign w:val="subscript"/>
        </w:rPr>
        <w:t>3</w:t>
      </w:r>
      <w:r w:rsidR="002552A0" w:rsidRPr="00B45376">
        <w:rPr>
          <w:rFonts w:ascii="Times New Roman" w:hAnsi="Times New Roman" w:cs="Times New Roman"/>
          <w:sz w:val="24"/>
          <w:szCs w:val="24"/>
        </w:rPr>
        <w:t xml:space="preserve"> en agua subterránea (Tabla 10) pertenecen al servicio Control de contaminación del agua subterránea (Figura </w:t>
      </w:r>
      <w:r w:rsidR="00F3095B">
        <w:rPr>
          <w:rFonts w:ascii="Times New Roman" w:hAnsi="Times New Roman" w:cs="Times New Roman"/>
          <w:sz w:val="24"/>
          <w:szCs w:val="24"/>
        </w:rPr>
        <w:t>4</w:t>
      </w:r>
      <w:r w:rsidR="002552A0" w:rsidRPr="00B45376">
        <w:rPr>
          <w:rFonts w:ascii="Times New Roman" w:hAnsi="Times New Roman" w:cs="Times New Roman"/>
          <w:sz w:val="24"/>
          <w:szCs w:val="24"/>
        </w:rPr>
        <w:t xml:space="preserve">). </w:t>
      </w:r>
    </w:p>
    <w:p w:rsidR="002552A0" w:rsidRPr="00B45376" w:rsidRDefault="002552A0" w:rsidP="00A51ABD">
      <w:pPr>
        <w:spacing w:line="360" w:lineRule="auto"/>
        <w:ind w:firstLine="709"/>
        <w:jc w:val="both"/>
        <w:rPr>
          <w:rFonts w:ascii="Times New Roman" w:hAnsi="Times New Roman" w:cs="Times New Roman"/>
          <w:sz w:val="24"/>
          <w:szCs w:val="24"/>
          <w:highlight w:val="yellow"/>
        </w:rPr>
      </w:pPr>
    </w:p>
    <w:p w:rsidR="002552A0" w:rsidRPr="00B45376" w:rsidRDefault="002552A0" w:rsidP="00E573BF">
      <w:pPr>
        <w:spacing w:line="360" w:lineRule="auto"/>
        <w:rPr>
          <w:rFonts w:ascii="Times New Roman" w:hAnsi="Times New Roman" w:cs="Times New Roman"/>
          <w:sz w:val="24"/>
          <w:szCs w:val="24"/>
          <w:highlight w:val="yellow"/>
        </w:rPr>
      </w:pPr>
      <w:r w:rsidRPr="00B45376">
        <w:rPr>
          <w:rFonts w:ascii="Times New Roman" w:hAnsi="Times New Roman" w:cs="Times New Roman"/>
          <w:sz w:val="24"/>
          <w:szCs w:val="24"/>
        </w:rPr>
        <w:t xml:space="preserve">Tabla 1: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Tasa de mineralización,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Precipitaciones y Temperatura.</w:t>
      </w:r>
      <w:r w:rsidRPr="00B45376">
        <w:rPr>
          <w:rFonts w:ascii="Times New Roman" w:hAnsi="Times New Roman" w:cs="Times New Roman"/>
          <w:sz w:val="24"/>
          <w:szCs w:val="24"/>
          <w:highlight w:val="yellow"/>
        </w:rPr>
        <w:t xml:space="preserve"> </w:t>
      </w:r>
    </w:p>
    <w:tbl>
      <w:tblPr>
        <w:tblW w:w="5000" w:type="pct"/>
        <w:jc w:val="center"/>
        <w:tblBorders>
          <w:top w:val="single" w:sz="4" w:space="0" w:color="auto"/>
          <w:bottom w:val="single" w:sz="4" w:space="0" w:color="auto"/>
        </w:tblBorders>
        <w:tblLook w:val="04A0" w:firstRow="1" w:lastRow="0" w:firstColumn="1" w:lastColumn="0" w:noHBand="0" w:noVBand="1"/>
      </w:tblPr>
      <w:tblGrid>
        <w:gridCol w:w="2412"/>
        <w:gridCol w:w="2291"/>
        <w:gridCol w:w="1583"/>
        <w:gridCol w:w="1385"/>
        <w:gridCol w:w="1383"/>
      </w:tblGrid>
      <w:tr w:rsidR="002552A0" w:rsidRPr="00B45376" w:rsidTr="00CC4583">
        <w:trPr>
          <w:jc w:val="center"/>
        </w:trPr>
        <w:tc>
          <w:tcPr>
            <w:tcW w:w="1332" w:type="pct"/>
            <w:vMerge w:val="restart"/>
            <w:tcBorders>
              <w:top w:val="single" w:sz="4" w:space="0" w:color="auto"/>
              <w:bottom w:val="nil"/>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Precipitaciones</w:t>
            </w:r>
          </w:p>
        </w:tc>
        <w:tc>
          <w:tcPr>
            <w:tcW w:w="1265" w:type="pct"/>
            <w:vMerge w:val="restart"/>
            <w:tcBorders>
              <w:top w:val="single" w:sz="4" w:space="0" w:color="auto"/>
              <w:bottom w:val="nil"/>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Temperatura</w:t>
            </w:r>
          </w:p>
        </w:tc>
        <w:tc>
          <w:tcPr>
            <w:tcW w:w="2403" w:type="pct"/>
            <w:gridSpan w:val="3"/>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Tasa de mineralización</w:t>
            </w:r>
          </w:p>
        </w:tc>
      </w:tr>
      <w:tr w:rsidR="002552A0" w:rsidRPr="00B45376" w:rsidTr="00CC4583">
        <w:trPr>
          <w:jc w:val="center"/>
        </w:trPr>
        <w:tc>
          <w:tcPr>
            <w:tcW w:w="1332" w:type="pct"/>
            <w:vMerge/>
            <w:tcBorders>
              <w:top w:val="nil"/>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p>
        </w:tc>
        <w:tc>
          <w:tcPr>
            <w:tcW w:w="1265" w:type="pct"/>
            <w:vMerge/>
            <w:tcBorders>
              <w:top w:val="nil"/>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p>
        </w:tc>
        <w:tc>
          <w:tcPr>
            <w:tcW w:w="874" w:type="pct"/>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Rápida</w:t>
            </w:r>
          </w:p>
        </w:tc>
        <w:tc>
          <w:tcPr>
            <w:tcW w:w="765" w:type="pct"/>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Media</w:t>
            </w:r>
          </w:p>
        </w:tc>
        <w:tc>
          <w:tcPr>
            <w:tcW w:w="764" w:type="pct"/>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Lenta</w:t>
            </w:r>
          </w:p>
        </w:tc>
      </w:tr>
      <w:tr w:rsidR="002552A0" w:rsidRPr="00B45376" w:rsidTr="00CC4583">
        <w:trPr>
          <w:jc w:val="center"/>
        </w:trPr>
        <w:tc>
          <w:tcPr>
            <w:tcW w:w="1332"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1265"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874"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c>
          <w:tcPr>
            <w:tcW w:w="765"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764"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51,84</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46,18</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1,97</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30,92</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26,84</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42,23</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70,78</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29,21</w:t>
            </w:r>
          </w:p>
        </w:tc>
        <w:tc>
          <w:tcPr>
            <w:tcW w:w="764" w:type="pct"/>
            <w:vAlign w:val="center"/>
          </w:tcPr>
          <w:p w:rsidR="002552A0" w:rsidRPr="00B45376" w:rsidRDefault="00F3095B" w:rsidP="00A51ABD">
            <w:pPr>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24,86</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61,44</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13,68</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45,65</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54,34</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40,78</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24,21</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35</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9,21</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47,10</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43,68</w:t>
            </w:r>
          </w:p>
        </w:tc>
      </w:tr>
      <w:tr w:rsidR="002552A0" w:rsidRPr="00B45376" w:rsidTr="00CC4583">
        <w:trPr>
          <w:jc w:val="center"/>
        </w:trPr>
        <w:tc>
          <w:tcPr>
            <w:tcW w:w="133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12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87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765"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764"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r>
    </w:tbl>
    <w:p w:rsidR="002552A0" w:rsidRPr="00B45376" w:rsidRDefault="002552A0" w:rsidP="00A51ABD">
      <w:pPr>
        <w:spacing w:line="360" w:lineRule="auto"/>
        <w:jc w:val="both"/>
        <w:rPr>
          <w:rFonts w:ascii="Times New Roman" w:hAnsi="Times New Roman" w:cs="Times New Roman"/>
          <w:sz w:val="24"/>
          <w:szCs w:val="24"/>
          <w:highlight w:val="yellow"/>
        </w:rPr>
      </w:pP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 xml:space="preserve">Tabla 2: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Residuo de cosecha, cuy</w:t>
      </w:r>
      <w:r w:rsidR="00F3095B">
        <w:rPr>
          <w:rFonts w:ascii="Times New Roman" w:hAnsi="Times New Roman" w:cs="Times New Roman"/>
          <w:sz w:val="24"/>
          <w:szCs w:val="24"/>
        </w:rPr>
        <w:t>a variable de entrada</w:t>
      </w:r>
      <w:r w:rsidRPr="00B45376">
        <w:rPr>
          <w:rFonts w:ascii="Times New Roman" w:hAnsi="Times New Roman" w:cs="Times New Roman"/>
          <w:sz w:val="24"/>
          <w:szCs w:val="24"/>
        </w:rPr>
        <w:t xml:space="preserve"> es Rendimiento del cultivo. </w:t>
      </w:r>
    </w:p>
    <w:tbl>
      <w:tblPr>
        <w:tblW w:w="5000" w:type="pct"/>
        <w:jc w:val="center"/>
        <w:tblBorders>
          <w:top w:val="single" w:sz="4" w:space="0" w:color="auto"/>
          <w:bottom w:val="single" w:sz="4" w:space="0" w:color="auto"/>
        </w:tblBorders>
        <w:tblLook w:val="01E0" w:firstRow="1" w:lastRow="1" w:firstColumn="1" w:lastColumn="1" w:noHBand="0" w:noVBand="0"/>
      </w:tblPr>
      <w:tblGrid>
        <w:gridCol w:w="4338"/>
        <w:gridCol w:w="1537"/>
        <w:gridCol w:w="1642"/>
        <w:gridCol w:w="1537"/>
      </w:tblGrid>
      <w:tr w:rsidR="002552A0" w:rsidRPr="00B45376" w:rsidTr="00CC4583">
        <w:trPr>
          <w:jc w:val="center"/>
        </w:trPr>
        <w:tc>
          <w:tcPr>
            <w:tcW w:w="2395" w:type="pct"/>
            <w:vMerge w:val="restar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Rendimiento del cultivo</w:t>
            </w:r>
          </w:p>
        </w:tc>
        <w:tc>
          <w:tcPr>
            <w:tcW w:w="2605"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Residuo de cosecha</w:t>
            </w:r>
          </w:p>
        </w:tc>
      </w:tr>
      <w:tr w:rsidR="002552A0" w:rsidRPr="00B45376" w:rsidTr="00CC4583">
        <w:trPr>
          <w:jc w:val="center"/>
        </w:trPr>
        <w:tc>
          <w:tcPr>
            <w:tcW w:w="2395" w:type="pct"/>
            <w:vMerge/>
            <w:tcBorders>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849"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Alto</w:t>
            </w:r>
          </w:p>
        </w:tc>
        <w:tc>
          <w:tcPr>
            <w:tcW w:w="907"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Medio</w:t>
            </w:r>
          </w:p>
        </w:tc>
        <w:tc>
          <w:tcPr>
            <w:tcW w:w="849"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Bajo</w:t>
            </w:r>
          </w:p>
        </w:tc>
      </w:tr>
      <w:tr w:rsidR="002552A0" w:rsidRPr="00B45376" w:rsidTr="00CC4583">
        <w:trPr>
          <w:jc w:val="center"/>
        </w:trPr>
        <w:tc>
          <w:tcPr>
            <w:tcW w:w="2395"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849"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90</w:t>
            </w:r>
          </w:p>
        </w:tc>
        <w:tc>
          <w:tcPr>
            <w:tcW w:w="907"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w:t>
            </w:r>
          </w:p>
        </w:tc>
        <w:tc>
          <w:tcPr>
            <w:tcW w:w="849"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rPr>
          <w:jc w:val="center"/>
        </w:trPr>
        <w:tc>
          <w:tcPr>
            <w:tcW w:w="239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60</w:t>
            </w:r>
          </w:p>
        </w:tc>
        <w:tc>
          <w:tcPr>
            <w:tcW w:w="907"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w:t>
            </w:r>
          </w:p>
        </w:tc>
      </w:tr>
      <w:tr w:rsidR="002552A0" w:rsidRPr="00B45376" w:rsidTr="00CC4583">
        <w:trPr>
          <w:jc w:val="center"/>
        </w:trPr>
        <w:tc>
          <w:tcPr>
            <w:tcW w:w="239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907"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90</w:t>
            </w:r>
          </w:p>
        </w:tc>
      </w:tr>
    </w:tbl>
    <w:p w:rsidR="002552A0" w:rsidRPr="00B45376" w:rsidRDefault="002552A0" w:rsidP="00A51ABD">
      <w:pPr>
        <w:spacing w:line="360" w:lineRule="auto"/>
        <w:rPr>
          <w:rFonts w:ascii="Times New Roman" w:hAnsi="Times New Roman" w:cs="Times New Roman"/>
          <w:sz w:val="24"/>
          <w:szCs w:val="24"/>
        </w:rPr>
      </w:pP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lastRenderedPageBreak/>
        <w:t xml:space="preserve">Tabla 3: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Contenido de C en suelo,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Residuo de cosecha, Tasa de mineralización y Erosión del suelo. </w:t>
      </w:r>
    </w:p>
    <w:tbl>
      <w:tblPr>
        <w:tblW w:w="5000" w:type="pct"/>
        <w:tblBorders>
          <w:top w:val="single" w:sz="4" w:space="0" w:color="auto"/>
          <w:bottom w:val="single" w:sz="4" w:space="0" w:color="auto"/>
        </w:tblBorders>
        <w:tblLook w:val="04A0" w:firstRow="1" w:lastRow="0" w:firstColumn="1" w:lastColumn="0" w:noHBand="0" w:noVBand="1"/>
      </w:tblPr>
      <w:tblGrid>
        <w:gridCol w:w="1855"/>
        <w:gridCol w:w="1994"/>
        <w:gridCol w:w="1708"/>
        <w:gridCol w:w="1177"/>
        <w:gridCol w:w="1177"/>
        <w:gridCol w:w="1143"/>
      </w:tblGrid>
      <w:tr w:rsidR="002552A0" w:rsidRPr="00B45376" w:rsidTr="00CC4583">
        <w:tc>
          <w:tcPr>
            <w:tcW w:w="1025"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Residuo de cosecha</w:t>
            </w:r>
          </w:p>
        </w:tc>
        <w:tc>
          <w:tcPr>
            <w:tcW w:w="1101"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Tasa de mineralización</w:t>
            </w:r>
          </w:p>
        </w:tc>
        <w:tc>
          <w:tcPr>
            <w:tcW w:w="943"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Erosión del suelo</w:t>
            </w:r>
          </w:p>
        </w:tc>
        <w:tc>
          <w:tcPr>
            <w:tcW w:w="1931"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Contenido de C en suelo</w:t>
            </w:r>
          </w:p>
        </w:tc>
      </w:tr>
      <w:tr w:rsidR="002552A0" w:rsidRPr="00B45376" w:rsidTr="00CC4583">
        <w:tc>
          <w:tcPr>
            <w:tcW w:w="1025"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1101"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943"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65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Alto</w:t>
            </w:r>
          </w:p>
        </w:tc>
        <w:tc>
          <w:tcPr>
            <w:tcW w:w="65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Medio</w:t>
            </w:r>
          </w:p>
        </w:tc>
        <w:tc>
          <w:tcPr>
            <w:tcW w:w="631"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Bajo</w:t>
            </w:r>
          </w:p>
        </w:tc>
      </w:tr>
      <w:tr w:rsidR="002552A0" w:rsidRPr="00B45376" w:rsidTr="00CC4583">
        <w:tc>
          <w:tcPr>
            <w:tcW w:w="1025"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30,5</w:t>
            </w:r>
            <w:r w:rsidR="00F3095B">
              <w:rPr>
                <w:rFonts w:ascii="Times New Roman" w:hAnsi="Times New Roman" w:cs="Times New Roman"/>
                <w:sz w:val="24"/>
                <w:szCs w:val="24"/>
              </w:rPr>
              <w:t>0</w:t>
            </w:r>
          </w:p>
        </w:tc>
        <w:tc>
          <w:tcPr>
            <w:tcW w:w="65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39,75</w:t>
            </w:r>
          </w:p>
        </w:tc>
        <w:tc>
          <w:tcPr>
            <w:tcW w:w="631"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29,75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47,25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15,75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53,25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39,25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7,50</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48,25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30,75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56,87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32</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11,12</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76,50</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3,50</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55,15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21,81</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23,03</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70,25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10,75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94</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11,37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49,50</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39,12</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16,62</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57,37</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26</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29,50</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57,50</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13</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17,50</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45,25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37,25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24,37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53,87</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21,75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41,12</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46,75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12,12</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26,97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41,51</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31,51</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37,87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44,12</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51,50</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36,37</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12,12</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3,12</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16,25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80,62</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18,75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75</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16,87</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76,87</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9,37</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28,75</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61,87</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12,50</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30,62</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56,87</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13,63</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18,18</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68,18</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lastRenderedPageBreak/>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18,75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30,62</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50,62</w:t>
            </w:r>
          </w:p>
        </w:tc>
      </w:tr>
      <w:tr w:rsidR="002552A0" w:rsidRPr="00B45376" w:rsidTr="00CC4583">
        <w:tc>
          <w:tcPr>
            <w:tcW w:w="102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0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94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35,62</w:t>
            </w:r>
          </w:p>
        </w:tc>
        <w:tc>
          <w:tcPr>
            <w:tcW w:w="63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39,37</w:t>
            </w:r>
          </w:p>
        </w:tc>
      </w:tr>
    </w:tbl>
    <w:p w:rsidR="002552A0" w:rsidRPr="00B45376" w:rsidRDefault="002552A0" w:rsidP="00A51ABD">
      <w:pPr>
        <w:spacing w:line="360" w:lineRule="auto"/>
        <w:ind w:firstLine="709"/>
        <w:jc w:val="both"/>
        <w:rPr>
          <w:rFonts w:ascii="Times New Roman" w:hAnsi="Times New Roman" w:cs="Times New Roman"/>
          <w:sz w:val="24"/>
          <w:szCs w:val="24"/>
          <w:highlight w:val="yellow"/>
        </w:rPr>
      </w:pP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 xml:space="preserve">Tabla 4: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Materia orgánica,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Residuo de cosecha y Tasa de mineralización. </w:t>
      </w:r>
    </w:p>
    <w:tbl>
      <w:tblPr>
        <w:tblW w:w="5000" w:type="pct"/>
        <w:jc w:val="center"/>
        <w:tblBorders>
          <w:top w:val="single" w:sz="4" w:space="0" w:color="auto"/>
          <w:bottom w:val="single" w:sz="4" w:space="0" w:color="auto"/>
        </w:tblBorders>
        <w:tblLook w:val="04A0" w:firstRow="1" w:lastRow="0" w:firstColumn="1" w:lastColumn="0" w:noHBand="0" w:noVBand="1"/>
      </w:tblPr>
      <w:tblGrid>
        <w:gridCol w:w="2413"/>
        <w:gridCol w:w="2932"/>
        <w:gridCol w:w="1246"/>
        <w:gridCol w:w="1246"/>
        <w:gridCol w:w="1217"/>
      </w:tblGrid>
      <w:tr w:rsidR="002552A0" w:rsidRPr="00B45376" w:rsidTr="00CC4583">
        <w:trPr>
          <w:jc w:val="center"/>
        </w:trPr>
        <w:tc>
          <w:tcPr>
            <w:tcW w:w="1333" w:type="pct"/>
            <w:vMerge w:val="restart"/>
            <w:tcBorders>
              <w:top w:val="single" w:sz="4" w:space="0" w:color="auto"/>
              <w:bottom w:val="nil"/>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Residuo de cosecha</w:t>
            </w:r>
          </w:p>
        </w:tc>
        <w:tc>
          <w:tcPr>
            <w:tcW w:w="1619" w:type="pct"/>
            <w:vMerge w:val="restart"/>
            <w:tcBorders>
              <w:top w:val="single" w:sz="4" w:space="0" w:color="auto"/>
              <w:bottom w:val="nil"/>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Tasa de mineralización</w:t>
            </w:r>
          </w:p>
        </w:tc>
        <w:tc>
          <w:tcPr>
            <w:tcW w:w="2048" w:type="pct"/>
            <w:gridSpan w:val="3"/>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Materia orgánica del suelo</w:t>
            </w:r>
          </w:p>
        </w:tc>
      </w:tr>
      <w:tr w:rsidR="002552A0" w:rsidRPr="00B45376" w:rsidTr="00CC4583">
        <w:trPr>
          <w:jc w:val="center"/>
        </w:trPr>
        <w:tc>
          <w:tcPr>
            <w:tcW w:w="1333" w:type="pct"/>
            <w:vMerge/>
            <w:tcBorders>
              <w:top w:val="nil"/>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p>
        </w:tc>
        <w:tc>
          <w:tcPr>
            <w:tcW w:w="1619" w:type="pct"/>
            <w:vMerge/>
            <w:tcBorders>
              <w:top w:val="nil"/>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p>
        </w:tc>
        <w:tc>
          <w:tcPr>
            <w:tcW w:w="688" w:type="pct"/>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Alto</w:t>
            </w:r>
          </w:p>
        </w:tc>
        <w:tc>
          <w:tcPr>
            <w:tcW w:w="688" w:type="pct"/>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Medio</w:t>
            </w:r>
          </w:p>
        </w:tc>
        <w:tc>
          <w:tcPr>
            <w:tcW w:w="672" w:type="pct"/>
            <w:tcBorders>
              <w:top w:val="single" w:sz="4" w:space="0" w:color="auto"/>
              <w:bottom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Bajo</w:t>
            </w:r>
          </w:p>
        </w:tc>
      </w:tr>
      <w:tr w:rsidR="002552A0" w:rsidRPr="00B45376" w:rsidTr="00CC4583">
        <w:trPr>
          <w:jc w:val="center"/>
        </w:trPr>
        <w:tc>
          <w:tcPr>
            <w:tcW w:w="1333"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619"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688"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w:t>
            </w:r>
          </w:p>
        </w:tc>
        <w:tc>
          <w:tcPr>
            <w:tcW w:w="688"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47,25</w:t>
            </w:r>
          </w:p>
        </w:tc>
        <w:tc>
          <w:tcPr>
            <w:tcW w:w="672" w:type="pct"/>
            <w:tcBorders>
              <w:top w:val="single" w:sz="4" w:space="0" w:color="auto"/>
            </w:tcBorders>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15,75</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56,87</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32</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11,12</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70,25</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10,75</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16,62</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57,37</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26</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24,37</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53,87</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21,75</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37,87</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44,12</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Rápida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3,12</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16,25</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80,62</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9,37</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28,75</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61,87</w:t>
            </w:r>
          </w:p>
        </w:tc>
      </w:tr>
      <w:tr w:rsidR="002552A0" w:rsidRPr="00B45376" w:rsidTr="00CC4583">
        <w:trPr>
          <w:jc w:val="center"/>
        </w:trPr>
        <w:tc>
          <w:tcPr>
            <w:tcW w:w="1333"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619"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Lenta</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18,75</w:t>
            </w:r>
          </w:p>
        </w:tc>
        <w:tc>
          <w:tcPr>
            <w:tcW w:w="688"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30,62</w:t>
            </w:r>
          </w:p>
        </w:tc>
        <w:tc>
          <w:tcPr>
            <w:tcW w:w="672" w:type="pct"/>
            <w:vAlign w:val="center"/>
          </w:tcPr>
          <w:p w:rsidR="002552A0" w:rsidRPr="00B45376" w:rsidRDefault="002552A0" w:rsidP="00A51ABD">
            <w:pPr>
              <w:autoSpaceDE w:val="0"/>
              <w:autoSpaceDN w:val="0"/>
              <w:adjustRightInd w:val="0"/>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50,62</w:t>
            </w:r>
          </w:p>
        </w:tc>
      </w:tr>
    </w:tbl>
    <w:p w:rsidR="002552A0" w:rsidRPr="00B45376" w:rsidRDefault="002552A0" w:rsidP="00A51ABD">
      <w:pPr>
        <w:spacing w:line="360" w:lineRule="auto"/>
        <w:jc w:val="both"/>
        <w:rPr>
          <w:rFonts w:ascii="Times New Roman" w:hAnsi="Times New Roman" w:cs="Times New Roman"/>
          <w:sz w:val="24"/>
          <w:szCs w:val="24"/>
          <w:highlight w:val="green"/>
        </w:rPr>
      </w:pP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 xml:space="preserve">Tabla 5: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N disponible en suelo,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Materia orgánica, Fertilización nitrogenada y Pérdidas de nitrógeno. </w:t>
      </w:r>
    </w:p>
    <w:tbl>
      <w:tblPr>
        <w:tblW w:w="5000" w:type="pct"/>
        <w:tblBorders>
          <w:top w:val="single" w:sz="4" w:space="0" w:color="auto"/>
          <w:bottom w:val="single" w:sz="4" w:space="0" w:color="auto"/>
        </w:tblBorders>
        <w:tblLook w:val="04A0" w:firstRow="1" w:lastRow="0" w:firstColumn="1" w:lastColumn="0" w:noHBand="0" w:noVBand="1"/>
      </w:tblPr>
      <w:tblGrid>
        <w:gridCol w:w="1872"/>
        <w:gridCol w:w="2137"/>
        <w:gridCol w:w="1746"/>
        <w:gridCol w:w="1039"/>
        <w:gridCol w:w="1188"/>
        <w:gridCol w:w="1072"/>
      </w:tblGrid>
      <w:tr w:rsidR="002552A0" w:rsidRPr="00B45376" w:rsidTr="00CC4583">
        <w:tc>
          <w:tcPr>
            <w:tcW w:w="1034"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Materia orgánica</w:t>
            </w:r>
          </w:p>
        </w:tc>
        <w:tc>
          <w:tcPr>
            <w:tcW w:w="1180"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Fertilización nitrogenada</w:t>
            </w:r>
          </w:p>
        </w:tc>
        <w:tc>
          <w:tcPr>
            <w:tcW w:w="964"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Pérdidas de nitrógeno</w:t>
            </w:r>
          </w:p>
        </w:tc>
        <w:tc>
          <w:tcPr>
            <w:tcW w:w="1822"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N disponible en suelo</w:t>
            </w:r>
          </w:p>
        </w:tc>
      </w:tr>
      <w:tr w:rsidR="002552A0" w:rsidRPr="00B45376" w:rsidTr="00CC4583">
        <w:tc>
          <w:tcPr>
            <w:tcW w:w="1034"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1180"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964"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574"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Alto</w:t>
            </w:r>
          </w:p>
        </w:tc>
        <w:tc>
          <w:tcPr>
            <w:tcW w:w="656"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Medio</w:t>
            </w:r>
          </w:p>
        </w:tc>
        <w:tc>
          <w:tcPr>
            <w:tcW w:w="592"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Bajo</w:t>
            </w:r>
          </w:p>
        </w:tc>
      </w:tr>
      <w:tr w:rsidR="002552A0" w:rsidRPr="00B45376" w:rsidTr="00CC4583">
        <w:tc>
          <w:tcPr>
            <w:tcW w:w="103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62,56</w:t>
            </w:r>
          </w:p>
        </w:tc>
        <w:tc>
          <w:tcPr>
            <w:tcW w:w="656"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32,56</w:t>
            </w:r>
          </w:p>
        </w:tc>
        <w:tc>
          <w:tcPr>
            <w:tcW w:w="592"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4,87</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76,92</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19,48</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3,59</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91,02</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7,17</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1,79</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37,30</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52,94</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9,74</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39,10</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54,23</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6,66</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51,92</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46,28</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1,79</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lastRenderedPageBreak/>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22,18</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54,68</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23,12</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28,71</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54,35</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16,92</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37,94</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49,87</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12,17</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60,76</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29,48</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9,74</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69,87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22,56</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7,56</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82,17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16,02</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1,79</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16,28</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54,10</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29,61</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58,20</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21,79</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23,71</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62,30</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13,97</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6,56</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38,90</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54,53</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9,87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44,74</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45,38</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9,87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58,97</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31,15</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32,17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45</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22,82</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37,82</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43,33</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18,84</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44,74</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38,59</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16,66</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6,28</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34,87</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58,84</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8,07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40,89</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51,02</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9,87</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50</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40,12</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2,18</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12,18</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85,62</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2,69</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15</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82,30</w:t>
            </w:r>
          </w:p>
        </w:tc>
      </w:tr>
      <w:tr w:rsidR="002552A0" w:rsidRPr="00B45376" w:rsidTr="00CC4583">
        <w:tc>
          <w:tcPr>
            <w:tcW w:w="103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118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9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5,38</w:t>
            </w:r>
          </w:p>
        </w:tc>
        <w:tc>
          <w:tcPr>
            <w:tcW w:w="656"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w:t>
            </w:r>
          </w:p>
        </w:tc>
        <w:tc>
          <w:tcPr>
            <w:tcW w:w="59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74,61</w:t>
            </w:r>
          </w:p>
        </w:tc>
      </w:tr>
    </w:tbl>
    <w:p w:rsidR="002552A0" w:rsidRPr="00B45376" w:rsidRDefault="002552A0" w:rsidP="00A51ABD">
      <w:pPr>
        <w:spacing w:line="360" w:lineRule="auto"/>
        <w:jc w:val="both"/>
        <w:rPr>
          <w:rFonts w:ascii="Times New Roman" w:hAnsi="Times New Roman" w:cs="Times New Roman"/>
          <w:sz w:val="24"/>
          <w:szCs w:val="24"/>
        </w:rPr>
      </w:pPr>
    </w:p>
    <w:p w:rsidR="002552A0" w:rsidRPr="00B45376" w:rsidRDefault="002552A0" w:rsidP="00E573BF">
      <w:pPr>
        <w:spacing w:line="360" w:lineRule="auto"/>
        <w:rPr>
          <w:rFonts w:ascii="Times New Roman" w:hAnsi="Times New Roman" w:cs="Times New Roman"/>
          <w:sz w:val="24"/>
          <w:szCs w:val="24"/>
          <w:highlight w:val="yellow"/>
        </w:rPr>
      </w:pPr>
      <w:r w:rsidRPr="00B45376">
        <w:rPr>
          <w:rFonts w:ascii="Times New Roman" w:hAnsi="Times New Roman" w:cs="Times New Roman"/>
          <w:sz w:val="24"/>
          <w:szCs w:val="24"/>
        </w:rPr>
        <w:t xml:space="preserve">Tabla 6: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Desnitrificación,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Precipitaciones y N disponible en suelo.</w:t>
      </w:r>
      <w:r w:rsidRPr="00B45376">
        <w:rPr>
          <w:rFonts w:ascii="Times New Roman" w:hAnsi="Times New Roman" w:cs="Times New Roman"/>
          <w:sz w:val="24"/>
          <w:szCs w:val="24"/>
          <w:highlight w:val="yellow"/>
        </w:rPr>
        <w:t xml:space="preserve"> </w:t>
      </w:r>
    </w:p>
    <w:tbl>
      <w:tblPr>
        <w:tblW w:w="5000" w:type="pct"/>
        <w:tblBorders>
          <w:top w:val="single" w:sz="4" w:space="0" w:color="auto"/>
          <w:bottom w:val="single" w:sz="4" w:space="0" w:color="auto"/>
        </w:tblBorders>
        <w:tblLook w:val="04A0" w:firstRow="1" w:lastRow="0" w:firstColumn="1" w:lastColumn="0" w:noHBand="0" w:noVBand="1"/>
      </w:tblPr>
      <w:tblGrid>
        <w:gridCol w:w="2936"/>
        <w:gridCol w:w="2821"/>
        <w:gridCol w:w="1039"/>
        <w:gridCol w:w="1039"/>
        <w:gridCol w:w="1219"/>
      </w:tblGrid>
      <w:tr w:rsidR="002552A0" w:rsidRPr="00B45376" w:rsidTr="00CC4583">
        <w:tc>
          <w:tcPr>
            <w:tcW w:w="1621" w:type="pct"/>
            <w:vMerge w:val="restar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Precipitaciones</w:t>
            </w:r>
          </w:p>
        </w:tc>
        <w:tc>
          <w:tcPr>
            <w:tcW w:w="1558" w:type="pct"/>
            <w:vMerge w:val="restar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N disponible en suelo</w:t>
            </w:r>
          </w:p>
        </w:tc>
        <w:tc>
          <w:tcPr>
            <w:tcW w:w="1821"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Desnitrificación</w:t>
            </w:r>
          </w:p>
        </w:tc>
      </w:tr>
      <w:tr w:rsidR="002552A0" w:rsidRPr="00B45376" w:rsidTr="00CC4583">
        <w:tc>
          <w:tcPr>
            <w:tcW w:w="1621" w:type="pct"/>
            <w:vMerge/>
            <w:tcBorders>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1558" w:type="pct"/>
            <w:vMerge/>
            <w:tcBorders>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574"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Alta</w:t>
            </w:r>
          </w:p>
        </w:tc>
        <w:tc>
          <w:tcPr>
            <w:tcW w:w="574"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Media</w:t>
            </w:r>
          </w:p>
        </w:tc>
        <w:tc>
          <w:tcPr>
            <w:tcW w:w="674"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Baja</w:t>
            </w:r>
          </w:p>
        </w:tc>
      </w:tr>
      <w:tr w:rsidR="002552A0" w:rsidRPr="00B45376" w:rsidTr="00CC4583">
        <w:tc>
          <w:tcPr>
            <w:tcW w:w="1621"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1558"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57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c>
          <w:tcPr>
            <w:tcW w:w="57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7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80</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63,33</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6,66</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lastRenderedPageBreak/>
              <w:t>Media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50</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50</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61,33</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20,66</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23,66</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19,50</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56,83</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21,66</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58,33</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15</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18,33</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66,66</w:t>
            </w:r>
          </w:p>
        </w:tc>
      </w:tr>
      <w:tr w:rsidR="002552A0" w:rsidRPr="00B45376" w:rsidTr="00CC4583">
        <w:tc>
          <w:tcPr>
            <w:tcW w:w="1621"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155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5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7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r>
    </w:tbl>
    <w:p w:rsidR="002552A0" w:rsidRPr="00B45376" w:rsidRDefault="002552A0" w:rsidP="00A51ABD">
      <w:pPr>
        <w:spacing w:line="360" w:lineRule="auto"/>
        <w:jc w:val="both"/>
        <w:rPr>
          <w:rFonts w:ascii="Times New Roman" w:hAnsi="Times New Roman" w:cs="Times New Roman"/>
          <w:sz w:val="24"/>
          <w:szCs w:val="24"/>
          <w:highlight w:val="green"/>
        </w:rPr>
      </w:pPr>
    </w:p>
    <w:p w:rsidR="002552A0" w:rsidRPr="00B45376" w:rsidRDefault="002552A0" w:rsidP="00E573BF">
      <w:pPr>
        <w:spacing w:line="360" w:lineRule="auto"/>
        <w:rPr>
          <w:rFonts w:ascii="Times New Roman" w:hAnsi="Times New Roman" w:cs="Times New Roman"/>
          <w:sz w:val="24"/>
          <w:szCs w:val="24"/>
          <w:highlight w:val="green"/>
        </w:rPr>
      </w:pPr>
      <w:r w:rsidRPr="00B45376">
        <w:rPr>
          <w:rFonts w:ascii="Times New Roman" w:hAnsi="Times New Roman" w:cs="Times New Roman"/>
          <w:sz w:val="24"/>
          <w:szCs w:val="24"/>
        </w:rPr>
        <w:t xml:space="preserve">Tabla 7: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Factores del suelo,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Textura del suelo y Materia orgánica. </w:t>
      </w:r>
    </w:p>
    <w:tbl>
      <w:tblPr>
        <w:tblW w:w="5000" w:type="pct"/>
        <w:tblBorders>
          <w:top w:val="single" w:sz="4" w:space="0" w:color="auto"/>
          <w:bottom w:val="single" w:sz="4" w:space="0" w:color="auto"/>
        </w:tblBorders>
        <w:tblLook w:val="04A0" w:firstRow="1" w:lastRow="0" w:firstColumn="1" w:lastColumn="0" w:noHBand="0" w:noVBand="1"/>
      </w:tblPr>
      <w:tblGrid>
        <w:gridCol w:w="2354"/>
        <w:gridCol w:w="3203"/>
        <w:gridCol w:w="1177"/>
        <w:gridCol w:w="1177"/>
        <w:gridCol w:w="1143"/>
      </w:tblGrid>
      <w:tr w:rsidR="002552A0" w:rsidRPr="00B45376" w:rsidTr="00CC4583">
        <w:tc>
          <w:tcPr>
            <w:tcW w:w="1300"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Textura del suelo</w:t>
            </w:r>
          </w:p>
        </w:tc>
        <w:tc>
          <w:tcPr>
            <w:tcW w:w="1769"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Materia orgánica</w:t>
            </w:r>
          </w:p>
        </w:tc>
        <w:tc>
          <w:tcPr>
            <w:tcW w:w="1931"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Factores del suelo</w:t>
            </w:r>
          </w:p>
        </w:tc>
      </w:tr>
      <w:tr w:rsidR="002552A0" w:rsidRPr="00B45376" w:rsidTr="00CC4583">
        <w:tc>
          <w:tcPr>
            <w:tcW w:w="1300"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1769"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65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Alta</w:t>
            </w:r>
          </w:p>
        </w:tc>
        <w:tc>
          <w:tcPr>
            <w:tcW w:w="65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Media</w:t>
            </w:r>
          </w:p>
        </w:tc>
        <w:tc>
          <w:tcPr>
            <w:tcW w:w="63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Baja</w:t>
            </w:r>
          </w:p>
        </w:tc>
      </w:tr>
      <w:tr w:rsidR="002552A0" w:rsidRPr="00B45376" w:rsidTr="00CC4583">
        <w:tc>
          <w:tcPr>
            <w:tcW w:w="130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Fina</w:t>
            </w:r>
          </w:p>
        </w:tc>
        <w:tc>
          <w:tcPr>
            <w:tcW w:w="1769"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65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10,88</w:t>
            </w:r>
          </w:p>
        </w:tc>
        <w:tc>
          <w:tcPr>
            <w:tcW w:w="65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31,47</w:t>
            </w:r>
          </w:p>
        </w:tc>
        <w:tc>
          <w:tcPr>
            <w:tcW w:w="63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57,64</w:t>
            </w:r>
          </w:p>
        </w:tc>
      </w:tr>
      <w:tr w:rsidR="002552A0" w:rsidRPr="00B45376" w:rsidTr="00CC4583">
        <w:tc>
          <w:tcPr>
            <w:tcW w:w="130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Fina</w:t>
            </w:r>
          </w:p>
        </w:tc>
        <w:tc>
          <w:tcPr>
            <w:tcW w:w="176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13,23</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34,85</w:t>
            </w:r>
          </w:p>
        </w:tc>
        <w:tc>
          <w:tcPr>
            <w:tcW w:w="63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51,91</w:t>
            </w:r>
          </w:p>
        </w:tc>
      </w:tr>
      <w:tr w:rsidR="002552A0" w:rsidRPr="00B45376" w:rsidTr="00CC4583">
        <w:tc>
          <w:tcPr>
            <w:tcW w:w="130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Fina</w:t>
            </w:r>
          </w:p>
        </w:tc>
        <w:tc>
          <w:tcPr>
            <w:tcW w:w="176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25</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34,70</w:t>
            </w:r>
          </w:p>
        </w:tc>
        <w:tc>
          <w:tcPr>
            <w:tcW w:w="63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40,29</w:t>
            </w:r>
          </w:p>
        </w:tc>
      </w:tr>
      <w:tr w:rsidR="002552A0" w:rsidRPr="00B45376" w:rsidTr="00CC4583">
        <w:tc>
          <w:tcPr>
            <w:tcW w:w="130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Gruesa</w:t>
            </w:r>
          </w:p>
        </w:tc>
        <w:tc>
          <w:tcPr>
            <w:tcW w:w="176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39,41</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41,76</w:t>
            </w:r>
          </w:p>
        </w:tc>
        <w:tc>
          <w:tcPr>
            <w:tcW w:w="63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18,82</w:t>
            </w:r>
          </w:p>
        </w:tc>
      </w:tr>
      <w:tr w:rsidR="002552A0" w:rsidRPr="00B45376" w:rsidTr="00CC4583">
        <w:tc>
          <w:tcPr>
            <w:tcW w:w="130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Gruesa</w:t>
            </w:r>
          </w:p>
        </w:tc>
        <w:tc>
          <w:tcPr>
            <w:tcW w:w="176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39,11</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39,41</w:t>
            </w:r>
          </w:p>
        </w:tc>
        <w:tc>
          <w:tcPr>
            <w:tcW w:w="63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21,47</w:t>
            </w:r>
          </w:p>
        </w:tc>
      </w:tr>
      <w:tr w:rsidR="002552A0" w:rsidRPr="00B45376" w:rsidTr="00CC4583">
        <w:tc>
          <w:tcPr>
            <w:tcW w:w="130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Gruesa</w:t>
            </w:r>
          </w:p>
        </w:tc>
        <w:tc>
          <w:tcPr>
            <w:tcW w:w="176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57,64</w:t>
            </w:r>
          </w:p>
        </w:tc>
        <w:tc>
          <w:tcPr>
            <w:tcW w:w="6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24,85</w:t>
            </w:r>
          </w:p>
        </w:tc>
        <w:tc>
          <w:tcPr>
            <w:tcW w:w="63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17,50</w:t>
            </w:r>
          </w:p>
        </w:tc>
      </w:tr>
    </w:tbl>
    <w:p w:rsidR="002552A0" w:rsidRPr="00B45376" w:rsidRDefault="002552A0" w:rsidP="00A51ABD">
      <w:pPr>
        <w:spacing w:line="360" w:lineRule="auto"/>
        <w:jc w:val="both"/>
        <w:rPr>
          <w:rFonts w:ascii="Times New Roman" w:hAnsi="Times New Roman" w:cs="Times New Roman"/>
          <w:sz w:val="24"/>
          <w:szCs w:val="24"/>
          <w:highlight w:val="yellow"/>
        </w:rPr>
      </w:pPr>
    </w:p>
    <w:p w:rsidR="002552A0" w:rsidRPr="00B45376" w:rsidRDefault="002552A0" w:rsidP="00E573BF">
      <w:pPr>
        <w:spacing w:line="360" w:lineRule="auto"/>
        <w:rPr>
          <w:rFonts w:ascii="Times New Roman" w:hAnsi="Times New Roman" w:cs="Times New Roman"/>
          <w:sz w:val="24"/>
          <w:szCs w:val="24"/>
        </w:rPr>
      </w:pPr>
      <w:r w:rsidRPr="00B45376">
        <w:rPr>
          <w:rFonts w:ascii="Times New Roman" w:hAnsi="Times New Roman" w:cs="Times New Roman"/>
          <w:sz w:val="24"/>
          <w:szCs w:val="24"/>
        </w:rPr>
        <w:t xml:space="preserve">Tabla 8: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Factores ambientales y de manejo,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variables de entrada</w:t>
      </w:r>
      <w:r w:rsidRPr="00B45376">
        <w:rPr>
          <w:rFonts w:ascii="Times New Roman" w:hAnsi="Times New Roman" w:cs="Times New Roman"/>
          <w:sz w:val="24"/>
          <w:szCs w:val="24"/>
        </w:rPr>
        <w:t xml:space="preserve"> son Riego, Fertilización nitrogenada y Precipitaciones.</w:t>
      </w:r>
    </w:p>
    <w:tbl>
      <w:tblPr>
        <w:tblW w:w="5000" w:type="pct"/>
        <w:tblBorders>
          <w:top w:val="single" w:sz="4" w:space="0" w:color="auto"/>
          <w:bottom w:val="single" w:sz="4" w:space="0" w:color="auto"/>
        </w:tblBorders>
        <w:tblLook w:val="04A0" w:firstRow="1" w:lastRow="0" w:firstColumn="1" w:lastColumn="0" w:noHBand="0" w:noVBand="1"/>
      </w:tblPr>
      <w:tblGrid>
        <w:gridCol w:w="1457"/>
        <w:gridCol w:w="2253"/>
        <w:gridCol w:w="1843"/>
        <w:gridCol w:w="1108"/>
        <w:gridCol w:w="1249"/>
        <w:gridCol w:w="1144"/>
      </w:tblGrid>
      <w:tr w:rsidR="002552A0" w:rsidRPr="00B45376" w:rsidTr="00F3095B">
        <w:tc>
          <w:tcPr>
            <w:tcW w:w="804"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Riego</w:t>
            </w:r>
          </w:p>
        </w:tc>
        <w:tc>
          <w:tcPr>
            <w:tcW w:w="1244"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Fertilización nitrogenada</w:t>
            </w:r>
          </w:p>
        </w:tc>
        <w:tc>
          <w:tcPr>
            <w:tcW w:w="1018"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Precipitaciones</w:t>
            </w:r>
          </w:p>
        </w:tc>
        <w:tc>
          <w:tcPr>
            <w:tcW w:w="1934"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Factores ambientales y de manejo</w:t>
            </w:r>
          </w:p>
        </w:tc>
      </w:tr>
      <w:tr w:rsidR="002552A0" w:rsidRPr="00B45376" w:rsidTr="00F3095B">
        <w:tc>
          <w:tcPr>
            <w:tcW w:w="804"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1244"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1018"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612"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Alta</w:t>
            </w:r>
          </w:p>
        </w:tc>
        <w:tc>
          <w:tcPr>
            <w:tcW w:w="69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Media</w:t>
            </w:r>
          </w:p>
        </w:tc>
        <w:tc>
          <w:tcPr>
            <w:tcW w:w="632"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Baja</w:t>
            </w:r>
          </w:p>
        </w:tc>
      </w:tr>
      <w:tr w:rsidR="002552A0" w:rsidRPr="00B45376" w:rsidTr="00F3095B">
        <w:tc>
          <w:tcPr>
            <w:tcW w:w="80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1018"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12"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c>
          <w:tcPr>
            <w:tcW w:w="69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32"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69,71</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22,85</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7,42</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41,42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31,14</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27,42</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63,14</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16,57</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20,28</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42,85</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39,42</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17,71</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lastRenderedPageBreak/>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23,42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20,28</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56,28</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37,42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39,57</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19,71</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34</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46,28</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Presencia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2,28</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20,57</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77,14</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87,42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9,14</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3,42</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60,57</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24,57</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14,85</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alta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17,42</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50,57</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51,14</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33,42</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15,42</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17,42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57,71</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24,85</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media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13,71</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16,14</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70,14</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28,71</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27,28</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44</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9,42</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60,57</w:t>
            </w:r>
          </w:p>
        </w:tc>
      </w:tr>
      <w:tr w:rsidR="002552A0" w:rsidRPr="00B45376" w:rsidTr="00F3095B">
        <w:tc>
          <w:tcPr>
            <w:tcW w:w="8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Ausencia</w:t>
            </w:r>
          </w:p>
        </w:tc>
        <w:tc>
          <w:tcPr>
            <w:tcW w:w="124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Dosis baja</w:t>
            </w:r>
          </w:p>
        </w:tc>
        <w:tc>
          <w:tcPr>
            <w:tcW w:w="1018"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61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9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3,42</w:t>
            </w:r>
          </w:p>
        </w:tc>
        <w:tc>
          <w:tcPr>
            <w:tcW w:w="632"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96,57</w:t>
            </w:r>
          </w:p>
        </w:tc>
      </w:tr>
    </w:tbl>
    <w:p w:rsidR="002552A0" w:rsidRPr="00B45376" w:rsidRDefault="002552A0" w:rsidP="00A51ABD">
      <w:pPr>
        <w:spacing w:line="360" w:lineRule="auto"/>
        <w:jc w:val="both"/>
        <w:rPr>
          <w:rFonts w:ascii="Times New Roman" w:hAnsi="Times New Roman" w:cs="Times New Roman"/>
          <w:sz w:val="24"/>
          <w:szCs w:val="24"/>
          <w:highlight w:val="yellow"/>
        </w:rPr>
      </w:pPr>
    </w:p>
    <w:p w:rsidR="002552A0" w:rsidRPr="00B45376" w:rsidRDefault="002552A0" w:rsidP="00E573BF">
      <w:pPr>
        <w:spacing w:line="360" w:lineRule="auto"/>
        <w:rPr>
          <w:rFonts w:ascii="Times New Roman" w:hAnsi="Times New Roman" w:cs="Times New Roman"/>
          <w:sz w:val="24"/>
          <w:szCs w:val="24"/>
          <w:highlight w:val="yellow"/>
        </w:rPr>
      </w:pPr>
      <w:r w:rsidRPr="00B45376">
        <w:rPr>
          <w:rFonts w:ascii="Times New Roman" w:hAnsi="Times New Roman" w:cs="Times New Roman"/>
          <w:sz w:val="24"/>
          <w:szCs w:val="24"/>
        </w:rPr>
        <w:t xml:space="preserve">Tabla 9: Tabla de probabilidad condicional para </w:t>
      </w:r>
      <w:r w:rsidR="00F3095B">
        <w:rPr>
          <w:rFonts w:ascii="Times New Roman" w:hAnsi="Times New Roman" w:cs="Times New Roman"/>
          <w:sz w:val="24"/>
          <w:szCs w:val="24"/>
        </w:rPr>
        <w:t>la variable</w:t>
      </w:r>
      <w:r w:rsidRPr="00B45376">
        <w:rPr>
          <w:rFonts w:ascii="Times New Roman" w:hAnsi="Times New Roman" w:cs="Times New Roman"/>
          <w:sz w:val="24"/>
          <w:szCs w:val="24"/>
        </w:rPr>
        <w:t xml:space="preserve"> Riesgo de lixiviación de NO</w:t>
      </w:r>
      <w:r w:rsidRPr="00B45376">
        <w:rPr>
          <w:rFonts w:ascii="Times New Roman" w:hAnsi="Times New Roman" w:cs="Times New Roman"/>
          <w:sz w:val="24"/>
          <w:szCs w:val="24"/>
          <w:vertAlign w:val="subscript"/>
        </w:rPr>
        <w:t>3</w:t>
      </w:r>
      <w:r w:rsidRPr="00B45376">
        <w:rPr>
          <w:rFonts w:ascii="Times New Roman" w:hAnsi="Times New Roman" w:cs="Times New Roman"/>
          <w:sz w:val="24"/>
          <w:szCs w:val="24"/>
        </w:rPr>
        <w:t>,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s </w:t>
      </w:r>
      <w:r w:rsidR="00F3095B">
        <w:rPr>
          <w:rFonts w:ascii="Times New Roman" w:hAnsi="Times New Roman" w:cs="Times New Roman"/>
          <w:sz w:val="24"/>
          <w:szCs w:val="24"/>
        </w:rPr>
        <w:t xml:space="preserve">variables de entrada </w:t>
      </w:r>
      <w:r w:rsidRPr="00B45376">
        <w:rPr>
          <w:rFonts w:ascii="Times New Roman" w:hAnsi="Times New Roman" w:cs="Times New Roman"/>
          <w:sz w:val="24"/>
          <w:szCs w:val="24"/>
        </w:rPr>
        <w:t>son Factores del suelo, y Factores ambientales y de manejo.</w:t>
      </w:r>
      <w:r w:rsidRPr="00B45376">
        <w:rPr>
          <w:rFonts w:ascii="Times New Roman" w:hAnsi="Times New Roman" w:cs="Times New Roman"/>
          <w:sz w:val="24"/>
          <w:szCs w:val="24"/>
          <w:highlight w:val="yellow"/>
        </w:rPr>
        <w:t xml:space="preserve"> </w:t>
      </w:r>
    </w:p>
    <w:tbl>
      <w:tblPr>
        <w:tblW w:w="5000" w:type="pct"/>
        <w:tblBorders>
          <w:top w:val="single" w:sz="4" w:space="0" w:color="auto"/>
          <w:bottom w:val="single" w:sz="4" w:space="0" w:color="auto"/>
        </w:tblBorders>
        <w:tblLook w:val="04A0" w:firstRow="1" w:lastRow="0" w:firstColumn="1" w:lastColumn="0" w:noHBand="0" w:noVBand="1"/>
      </w:tblPr>
      <w:tblGrid>
        <w:gridCol w:w="2106"/>
        <w:gridCol w:w="3737"/>
        <w:gridCol w:w="996"/>
        <w:gridCol w:w="1121"/>
        <w:gridCol w:w="1094"/>
      </w:tblGrid>
      <w:tr w:rsidR="002552A0" w:rsidRPr="00B45376" w:rsidTr="00CC4583">
        <w:tc>
          <w:tcPr>
            <w:tcW w:w="1163"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Factores del suelo</w:t>
            </w:r>
          </w:p>
        </w:tc>
        <w:tc>
          <w:tcPr>
            <w:tcW w:w="2064"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Factores ambientales y de manejo</w:t>
            </w:r>
          </w:p>
        </w:tc>
        <w:tc>
          <w:tcPr>
            <w:tcW w:w="1773"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Riesgo de lixiviación de NO</w:t>
            </w:r>
            <w:r w:rsidRPr="00B45376">
              <w:rPr>
                <w:rFonts w:ascii="Times New Roman" w:hAnsi="Times New Roman" w:cs="Times New Roman"/>
                <w:b/>
                <w:sz w:val="24"/>
                <w:szCs w:val="24"/>
                <w:vertAlign w:val="subscript"/>
              </w:rPr>
              <w:t>3</w:t>
            </w:r>
          </w:p>
        </w:tc>
      </w:tr>
      <w:tr w:rsidR="002552A0" w:rsidRPr="00B45376" w:rsidTr="00CC4583">
        <w:tc>
          <w:tcPr>
            <w:tcW w:w="1163"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2064"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550"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Alto</w:t>
            </w:r>
          </w:p>
        </w:tc>
        <w:tc>
          <w:tcPr>
            <w:tcW w:w="619"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Medio</w:t>
            </w:r>
          </w:p>
        </w:tc>
        <w:tc>
          <w:tcPr>
            <w:tcW w:w="604"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Bajo</w:t>
            </w:r>
          </w:p>
        </w:tc>
      </w:tr>
      <w:tr w:rsidR="002552A0" w:rsidRPr="00B45376" w:rsidTr="00CC4583">
        <w:tc>
          <w:tcPr>
            <w:tcW w:w="1163"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206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50"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c>
          <w:tcPr>
            <w:tcW w:w="619"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04"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75</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22,64</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2,35</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38,52</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22,94</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38,52</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74,70</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18,52</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6,76</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37,35</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43,52</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19,11</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22,94</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22,94</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54,11</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55,58</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29,41</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15</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43,23</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27,35</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29,41</w:t>
            </w:r>
          </w:p>
        </w:tc>
      </w:tr>
      <w:tr w:rsidR="002552A0" w:rsidRPr="00B45376" w:rsidTr="00CC4583">
        <w:tc>
          <w:tcPr>
            <w:tcW w:w="1163"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206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Baja</w:t>
            </w:r>
          </w:p>
        </w:tc>
        <w:tc>
          <w:tcPr>
            <w:tcW w:w="550"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1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604"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r>
    </w:tbl>
    <w:p w:rsidR="002552A0" w:rsidRPr="00B45376" w:rsidRDefault="002552A0" w:rsidP="00A51ABD">
      <w:pPr>
        <w:spacing w:line="360" w:lineRule="auto"/>
        <w:jc w:val="both"/>
        <w:rPr>
          <w:rFonts w:ascii="Times New Roman" w:hAnsi="Times New Roman" w:cs="Times New Roman"/>
          <w:sz w:val="24"/>
          <w:szCs w:val="24"/>
          <w:highlight w:val="yellow"/>
        </w:rPr>
      </w:pPr>
    </w:p>
    <w:p w:rsidR="002552A0" w:rsidRPr="00B45376" w:rsidRDefault="002552A0" w:rsidP="00E573BF">
      <w:pPr>
        <w:spacing w:line="360" w:lineRule="auto"/>
        <w:rPr>
          <w:rFonts w:ascii="Times New Roman" w:hAnsi="Times New Roman" w:cs="Times New Roman"/>
          <w:sz w:val="24"/>
          <w:szCs w:val="24"/>
          <w:highlight w:val="yellow"/>
        </w:rPr>
      </w:pPr>
      <w:r w:rsidRPr="00B45376">
        <w:rPr>
          <w:rFonts w:ascii="Times New Roman" w:hAnsi="Times New Roman" w:cs="Times New Roman"/>
          <w:sz w:val="24"/>
          <w:szCs w:val="24"/>
        </w:rPr>
        <w:lastRenderedPageBreak/>
        <w:t xml:space="preserve">Tabla 10: Tabla de probabilidad condicional para </w:t>
      </w:r>
      <w:r w:rsidR="00F3095B">
        <w:rPr>
          <w:rFonts w:ascii="Times New Roman" w:hAnsi="Times New Roman" w:cs="Times New Roman"/>
          <w:sz w:val="24"/>
          <w:szCs w:val="24"/>
        </w:rPr>
        <w:t xml:space="preserve">la variable </w:t>
      </w:r>
      <w:r w:rsidRPr="00B45376">
        <w:rPr>
          <w:rFonts w:ascii="Times New Roman" w:hAnsi="Times New Roman" w:cs="Times New Roman"/>
          <w:sz w:val="24"/>
          <w:szCs w:val="24"/>
        </w:rPr>
        <w:t>Concentración de NO</w:t>
      </w:r>
      <w:r w:rsidRPr="00B45376">
        <w:rPr>
          <w:rFonts w:ascii="Times New Roman" w:hAnsi="Times New Roman" w:cs="Times New Roman"/>
          <w:sz w:val="24"/>
          <w:szCs w:val="24"/>
          <w:vertAlign w:val="subscript"/>
        </w:rPr>
        <w:t xml:space="preserve">3 </w:t>
      </w:r>
      <w:r w:rsidRPr="00B45376">
        <w:rPr>
          <w:rFonts w:ascii="Times New Roman" w:hAnsi="Times New Roman" w:cs="Times New Roman"/>
          <w:sz w:val="24"/>
          <w:szCs w:val="24"/>
        </w:rPr>
        <w:t>en agua subterránea, cuy</w:t>
      </w:r>
      <w:r w:rsidR="00F3095B">
        <w:rPr>
          <w:rFonts w:ascii="Times New Roman" w:hAnsi="Times New Roman" w:cs="Times New Roman"/>
          <w:sz w:val="24"/>
          <w:szCs w:val="24"/>
        </w:rPr>
        <w:t>a</w:t>
      </w:r>
      <w:r w:rsidRPr="00B45376">
        <w:rPr>
          <w:rFonts w:ascii="Times New Roman" w:hAnsi="Times New Roman" w:cs="Times New Roman"/>
          <w:sz w:val="24"/>
          <w:szCs w:val="24"/>
        </w:rPr>
        <w:t xml:space="preserve"> </w:t>
      </w:r>
      <w:r w:rsidR="00F3095B">
        <w:rPr>
          <w:rFonts w:ascii="Times New Roman" w:hAnsi="Times New Roman" w:cs="Times New Roman"/>
          <w:sz w:val="24"/>
          <w:szCs w:val="24"/>
        </w:rPr>
        <w:t>variable de entrada</w:t>
      </w:r>
      <w:r w:rsidRPr="00B45376">
        <w:rPr>
          <w:rFonts w:ascii="Times New Roman" w:hAnsi="Times New Roman" w:cs="Times New Roman"/>
          <w:sz w:val="24"/>
          <w:szCs w:val="24"/>
        </w:rPr>
        <w:t xml:space="preserve"> es Riego de lixiviación de NO</w:t>
      </w:r>
      <w:r w:rsidRPr="00B45376">
        <w:rPr>
          <w:rFonts w:ascii="Times New Roman" w:hAnsi="Times New Roman" w:cs="Times New Roman"/>
          <w:sz w:val="24"/>
          <w:szCs w:val="24"/>
          <w:vertAlign w:val="subscript"/>
        </w:rPr>
        <w:t>3</w:t>
      </w:r>
      <w:r w:rsidRPr="00B45376">
        <w:rPr>
          <w:rFonts w:ascii="Times New Roman" w:hAnsi="Times New Roman" w:cs="Times New Roman"/>
          <w:sz w:val="24"/>
          <w:szCs w:val="24"/>
        </w:rPr>
        <w:t>.</w:t>
      </w:r>
      <w:r w:rsidRPr="00B45376">
        <w:rPr>
          <w:rFonts w:ascii="Times New Roman" w:hAnsi="Times New Roman" w:cs="Times New Roman"/>
          <w:sz w:val="24"/>
          <w:szCs w:val="24"/>
          <w:highlight w:val="yellow"/>
        </w:rPr>
        <w:t xml:space="preserve"> </w:t>
      </w:r>
    </w:p>
    <w:tbl>
      <w:tblPr>
        <w:tblW w:w="5000" w:type="pct"/>
        <w:jc w:val="center"/>
        <w:tblBorders>
          <w:top w:val="single" w:sz="4" w:space="0" w:color="auto"/>
          <w:bottom w:val="single" w:sz="4" w:space="0" w:color="auto"/>
        </w:tblBorders>
        <w:tblLook w:val="01E0" w:firstRow="1" w:lastRow="1" w:firstColumn="1" w:lastColumn="1" w:noHBand="0" w:noVBand="0"/>
      </w:tblPr>
      <w:tblGrid>
        <w:gridCol w:w="4338"/>
        <w:gridCol w:w="1537"/>
        <w:gridCol w:w="1642"/>
        <w:gridCol w:w="1537"/>
      </w:tblGrid>
      <w:tr w:rsidR="002552A0" w:rsidRPr="00B45376" w:rsidTr="00CC4583">
        <w:trPr>
          <w:jc w:val="center"/>
        </w:trPr>
        <w:tc>
          <w:tcPr>
            <w:tcW w:w="2395" w:type="pct"/>
            <w:vMerge w:val="restart"/>
            <w:tcBorders>
              <w:top w:val="single" w:sz="4" w:space="0" w:color="auto"/>
              <w:bottom w:val="nil"/>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Riesgo de lixiviación de NO</w:t>
            </w:r>
            <w:r w:rsidRPr="00B45376">
              <w:rPr>
                <w:rFonts w:ascii="Times New Roman" w:hAnsi="Times New Roman" w:cs="Times New Roman"/>
                <w:b/>
                <w:sz w:val="24"/>
                <w:szCs w:val="24"/>
                <w:vertAlign w:val="subscript"/>
              </w:rPr>
              <w:t>3</w:t>
            </w:r>
          </w:p>
        </w:tc>
        <w:tc>
          <w:tcPr>
            <w:tcW w:w="2605" w:type="pct"/>
            <w:gridSpan w:val="3"/>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Concentración de NO</w:t>
            </w:r>
            <w:r w:rsidRPr="00B45376">
              <w:rPr>
                <w:rFonts w:ascii="Times New Roman" w:hAnsi="Times New Roman" w:cs="Times New Roman"/>
                <w:b/>
                <w:sz w:val="24"/>
                <w:szCs w:val="24"/>
                <w:vertAlign w:val="subscript"/>
              </w:rPr>
              <w:t>3</w:t>
            </w:r>
            <w:r w:rsidRPr="00B45376">
              <w:rPr>
                <w:rFonts w:ascii="Times New Roman" w:hAnsi="Times New Roman" w:cs="Times New Roman"/>
                <w:b/>
                <w:sz w:val="24"/>
                <w:szCs w:val="24"/>
              </w:rPr>
              <w:t xml:space="preserve"> en agua subterránea</w:t>
            </w:r>
          </w:p>
        </w:tc>
      </w:tr>
      <w:tr w:rsidR="002552A0" w:rsidRPr="00B45376" w:rsidTr="00CC4583">
        <w:trPr>
          <w:jc w:val="center"/>
        </w:trPr>
        <w:tc>
          <w:tcPr>
            <w:tcW w:w="2395" w:type="pct"/>
            <w:vMerge/>
            <w:tcBorders>
              <w:top w:val="nil"/>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p>
        </w:tc>
        <w:tc>
          <w:tcPr>
            <w:tcW w:w="849"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Alto</w:t>
            </w:r>
          </w:p>
        </w:tc>
        <w:tc>
          <w:tcPr>
            <w:tcW w:w="907"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Medio</w:t>
            </w:r>
          </w:p>
        </w:tc>
        <w:tc>
          <w:tcPr>
            <w:tcW w:w="849" w:type="pct"/>
            <w:tcBorders>
              <w:top w:val="single" w:sz="4" w:space="0" w:color="auto"/>
              <w:bottom w:val="single" w:sz="4" w:space="0" w:color="auto"/>
            </w:tcBorders>
            <w:vAlign w:val="center"/>
          </w:tcPr>
          <w:p w:rsidR="002552A0" w:rsidRPr="00B45376" w:rsidRDefault="002552A0" w:rsidP="00A51ABD">
            <w:pPr>
              <w:spacing w:line="240" w:lineRule="auto"/>
              <w:jc w:val="center"/>
              <w:rPr>
                <w:rFonts w:ascii="Times New Roman" w:hAnsi="Times New Roman" w:cs="Times New Roman"/>
                <w:b/>
                <w:sz w:val="24"/>
                <w:szCs w:val="24"/>
              </w:rPr>
            </w:pPr>
            <w:r w:rsidRPr="00B45376">
              <w:rPr>
                <w:rFonts w:ascii="Times New Roman" w:hAnsi="Times New Roman" w:cs="Times New Roman"/>
                <w:b/>
                <w:sz w:val="24"/>
                <w:szCs w:val="24"/>
              </w:rPr>
              <w:t>Bajo</w:t>
            </w:r>
          </w:p>
        </w:tc>
      </w:tr>
      <w:tr w:rsidR="002552A0" w:rsidRPr="00B45376" w:rsidTr="00CC4583">
        <w:trPr>
          <w:jc w:val="center"/>
        </w:trPr>
        <w:tc>
          <w:tcPr>
            <w:tcW w:w="2395"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Alto</w:t>
            </w:r>
          </w:p>
        </w:tc>
        <w:tc>
          <w:tcPr>
            <w:tcW w:w="849"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100</w:t>
            </w:r>
          </w:p>
        </w:tc>
        <w:tc>
          <w:tcPr>
            <w:tcW w:w="907"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849" w:type="pct"/>
            <w:tcBorders>
              <w:top w:val="single" w:sz="4" w:space="0" w:color="auto"/>
            </w:tcBorders>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r>
      <w:tr w:rsidR="002552A0" w:rsidRPr="00B45376" w:rsidTr="00CC4583">
        <w:trPr>
          <w:jc w:val="center"/>
        </w:trPr>
        <w:tc>
          <w:tcPr>
            <w:tcW w:w="239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Medio</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60</w:t>
            </w:r>
          </w:p>
        </w:tc>
        <w:tc>
          <w:tcPr>
            <w:tcW w:w="907"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30</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w:t>
            </w:r>
          </w:p>
        </w:tc>
      </w:tr>
      <w:tr w:rsidR="002552A0" w:rsidRPr="00B45376" w:rsidTr="00CC4583">
        <w:trPr>
          <w:jc w:val="center"/>
        </w:trPr>
        <w:tc>
          <w:tcPr>
            <w:tcW w:w="2395"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Bajo</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0</w:t>
            </w:r>
          </w:p>
        </w:tc>
        <w:tc>
          <w:tcPr>
            <w:tcW w:w="907"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10</w:t>
            </w:r>
          </w:p>
        </w:tc>
        <w:tc>
          <w:tcPr>
            <w:tcW w:w="849" w:type="pct"/>
            <w:vAlign w:val="center"/>
          </w:tcPr>
          <w:p w:rsidR="002552A0" w:rsidRPr="00B45376" w:rsidRDefault="002552A0" w:rsidP="00A51ABD">
            <w:pPr>
              <w:spacing w:line="240" w:lineRule="auto"/>
              <w:jc w:val="center"/>
              <w:rPr>
                <w:rFonts w:ascii="Times New Roman" w:hAnsi="Times New Roman" w:cs="Times New Roman"/>
                <w:sz w:val="24"/>
                <w:szCs w:val="24"/>
              </w:rPr>
            </w:pPr>
            <w:r w:rsidRPr="00B45376">
              <w:rPr>
                <w:rFonts w:ascii="Times New Roman" w:hAnsi="Times New Roman" w:cs="Times New Roman"/>
                <w:sz w:val="24"/>
                <w:szCs w:val="24"/>
              </w:rPr>
              <w:t>90</w:t>
            </w:r>
          </w:p>
        </w:tc>
      </w:tr>
    </w:tbl>
    <w:p w:rsidR="002552A0" w:rsidRPr="00B45376" w:rsidRDefault="002552A0" w:rsidP="00A51ABD">
      <w:pPr>
        <w:spacing w:line="360" w:lineRule="auto"/>
        <w:rPr>
          <w:rFonts w:ascii="Times New Roman" w:hAnsi="Times New Roman" w:cs="Times New Roman"/>
          <w:sz w:val="24"/>
          <w:szCs w:val="24"/>
        </w:rPr>
      </w:pPr>
    </w:p>
    <w:sectPr w:rsidR="002552A0" w:rsidRPr="00B45376" w:rsidSect="00F3095B">
      <w:footerReference w:type="default" r:id="rId11"/>
      <w:pgSz w:w="12240" w:h="15840" w:code="1"/>
      <w:pgMar w:top="1418" w:right="1701" w:bottom="1418" w:left="1701" w:header="709" w:footer="709"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4B5" w:rsidRDefault="002F74B5" w:rsidP="00F3095B">
      <w:pPr>
        <w:spacing w:after="0" w:line="240" w:lineRule="auto"/>
      </w:pPr>
      <w:r>
        <w:separator/>
      </w:r>
    </w:p>
  </w:endnote>
  <w:endnote w:type="continuationSeparator" w:id="0">
    <w:p w:rsidR="002F74B5" w:rsidRDefault="002F74B5" w:rsidP="00F3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365647534"/>
      <w:docPartObj>
        <w:docPartGallery w:val="Page Numbers (Bottom of Page)"/>
        <w:docPartUnique/>
      </w:docPartObj>
    </w:sdtPr>
    <w:sdtEndPr/>
    <w:sdtContent>
      <w:p w:rsidR="001C3076" w:rsidRPr="00F3095B" w:rsidRDefault="00C024DA">
        <w:pPr>
          <w:pStyle w:val="Piedepgina"/>
          <w:jc w:val="center"/>
          <w:rPr>
            <w:rFonts w:ascii="Times New Roman" w:hAnsi="Times New Roman" w:cs="Times New Roman"/>
            <w:sz w:val="24"/>
            <w:szCs w:val="24"/>
          </w:rPr>
        </w:pPr>
        <w:r w:rsidRPr="00F3095B">
          <w:rPr>
            <w:rFonts w:ascii="Times New Roman" w:hAnsi="Times New Roman" w:cs="Times New Roman"/>
            <w:sz w:val="24"/>
            <w:szCs w:val="24"/>
          </w:rPr>
          <w:fldChar w:fldCharType="begin"/>
        </w:r>
        <w:r w:rsidR="001C3076" w:rsidRPr="00F3095B">
          <w:rPr>
            <w:rFonts w:ascii="Times New Roman" w:hAnsi="Times New Roman" w:cs="Times New Roman"/>
            <w:sz w:val="24"/>
            <w:szCs w:val="24"/>
          </w:rPr>
          <w:instrText>PAGE   \* MERGEFORMAT</w:instrText>
        </w:r>
        <w:r w:rsidRPr="00F3095B">
          <w:rPr>
            <w:rFonts w:ascii="Times New Roman" w:hAnsi="Times New Roman" w:cs="Times New Roman"/>
            <w:sz w:val="24"/>
            <w:szCs w:val="24"/>
          </w:rPr>
          <w:fldChar w:fldCharType="separate"/>
        </w:r>
        <w:r w:rsidR="003B1469" w:rsidRPr="003B1469">
          <w:rPr>
            <w:rFonts w:ascii="Times New Roman" w:hAnsi="Times New Roman" w:cs="Times New Roman"/>
            <w:noProof/>
            <w:sz w:val="24"/>
            <w:szCs w:val="24"/>
            <w:lang w:val="es-ES"/>
          </w:rPr>
          <w:t>3</w:t>
        </w:r>
        <w:r w:rsidRPr="00F3095B">
          <w:rPr>
            <w:rFonts w:ascii="Times New Roman" w:hAnsi="Times New Roman" w:cs="Times New Roman"/>
            <w:sz w:val="24"/>
            <w:szCs w:val="24"/>
          </w:rPr>
          <w:fldChar w:fldCharType="end"/>
        </w:r>
      </w:p>
    </w:sdtContent>
  </w:sdt>
  <w:p w:rsidR="001C3076" w:rsidRDefault="001C30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4B5" w:rsidRDefault="002F74B5" w:rsidP="00F3095B">
      <w:pPr>
        <w:spacing w:after="0" w:line="240" w:lineRule="auto"/>
      </w:pPr>
      <w:r>
        <w:separator/>
      </w:r>
    </w:p>
  </w:footnote>
  <w:footnote w:type="continuationSeparator" w:id="0">
    <w:p w:rsidR="002F74B5" w:rsidRDefault="002F74B5" w:rsidP="00F3095B">
      <w:pPr>
        <w:spacing w:after="0" w:line="240" w:lineRule="auto"/>
      </w:pPr>
      <w:r>
        <w:continuationSeparator/>
      </w:r>
    </w:p>
  </w:footnote>
  <w:footnote w:id="1">
    <w:p w:rsidR="00803786" w:rsidRPr="00803786" w:rsidRDefault="00803786" w:rsidP="00803786">
      <w:pPr>
        <w:spacing w:after="60"/>
        <w:ind w:left="142" w:hanging="284"/>
        <w:jc w:val="both"/>
        <w:rPr>
          <w:rFonts w:ascii="Times New Roman" w:hAnsi="Times New Roman" w:cs="Times New Roman"/>
          <w:sz w:val="20"/>
          <w:szCs w:val="20"/>
          <w:lang w:val="en-US"/>
        </w:rPr>
      </w:pPr>
      <w:r w:rsidRPr="00803786">
        <w:rPr>
          <w:rStyle w:val="Refdenotaalpie"/>
          <w:rFonts w:ascii="Times New Roman" w:hAnsi="Times New Roman" w:cs="Times New Roman"/>
          <w:sz w:val="20"/>
          <w:szCs w:val="20"/>
        </w:rPr>
        <w:footnoteRef/>
      </w:r>
      <w:r w:rsidR="0083253A" w:rsidRPr="00803786">
        <w:rPr>
          <w:rFonts w:ascii="Times New Roman" w:hAnsi="Times New Roman" w:cs="Times New Roman"/>
          <w:sz w:val="20"/>
          <w:szCs w:val="20"/>
          <w:lang w:val="en-US"/>
        </w:rPr>
        <w:t xml:space="preserve">NORSYS SOFTWARE CORP. </w:t>
      </w:r>
      <w:r w:rsidRPr="00803786">
        <w:rPr>
          <w:rFonts w:ascii="Times New Roman" w:hAnsi="Times New Roman" w:cs="Times New Roman"/>
          <w:sz w:val="20"/>
          <w:szCs w:val="20"/>
          <w:lang w:val="en-US"/>
        </w:rPr>
        <w:t>2009</w:t>
      </w:r>
      <w:r w:rsidR="0083253A">
        <w:rPr>
          <w:rFonts w:ascii="Times New Roman" w:hAnsi="Times New Roman" w:cs="Times New Roman"/>
          <w:sz w:val="20"/>
          <w:szCs w:val="20"/>
          <w:lang w:val="en-US"/>
        </w:rPr>
        <w:t>.</w:t>
      </w:r>
      <w:r w:rsidRPr="00803786">
        <w:rPr>
          <w:rFonts w:ascii="Times New Roman" w:hAnsi="Times New Roman" w:cs="Times New Roman"/>
          <w:sz w:val="20"/>
          <w:szCs w:val="20"/>
          <w:lang w:val="en-US"/>
        </w:rPr>
        <w:t xml:space="preserve"> Netica. </w:t>
      </w:r>
      <w:hyperlink r:id="rId1" w:history="1">
        <w:r w:rsidRPr="00803786">
          <w:rPr>
            <w:rFonts w:ascii="Times New Roman" w:hAnsi="Times New Roman" w:cs="Times New Roman"/>
            <w:sz w:val="20"/>
            <w:szCs w:val="20"/>
            <w:lang w:val="en-US"/>
          </w:rPr>
          <w:t>www.norsys.com</w:t>
        </w:r>
      </w:hyperlink>
      <w:r w:rsidRPr="00803786">
        <w:rPr>
          <w:rFonts w:ascii="Times New Roman" w:hAnsi="Times New Roman" w:cs="Times New Roman"/>
          <w:sz w:val="20"/>
          <w:szCs w:val="20"/>
          <w:lang w:val="en-US"/>
        </w:rPr>
        <w:t xml:space="preserve"> </w:t>
      </w:r>
    </w:p>
    <w:p w:rsidR="00803786" w:rsidRPr="00803786" w:rsidRDefault="00803786">
      <w:pPr>
        <w:pStyle w:val="Textonotapie"/>
        <w:rPr>
          <w:lang w:val="en-US"/>
        </w:rPr>
      </w:pPr>
    </w:p>
  </w:footnote>
  <w:footnote w:id="2">
    <w:p w:rsidR="0083253A" w:rsidRPr="0083253A" w:rsidRDefault="0083253A" w:rsidP="0083253A">
      <w:pPr>
        <w:spacing w:after="60"/>
        <w:ind w:left="142" w:hanging="284"/>
        <w:jc w:val="both"/>
        <w:rPr>
          <w:rFonts w:ascii="Times New Roman" w:hAnsi="Times New Roman" w:cs="Times New Roman"/>
          <w:sz w:val="20"/>
          <w:szCs w:val="20"/>
          <w:lang w:val="en-US"/>
        </w:rPr>
      </w:pPr>
      <w:r w:rsidRPr="0083253A">
        <w:rPr>
          <w:rStyle w:val="Refdenotaalpie"/>
          <w:rFonts w:ascii="Times New Roman" w:hAnsi="Times New Roman" w:cs="Times New Roman"/>
          <w:sz w:val="20"/>
          <w:szCs w:val="20"/>
        </w:rPr>
        <w:footnoteRef/>
      </w:r>
      <w:r w:rsidRPr="0083253A">
        <w:rPr>
          <w:rFonts w:ascii="Times New Roman" w:hAnsi="Times New Roman" w:cs="Times New Roman"/>
          <w:sz w:val="20"/>
          <w:szCs w:val="20"/>
          <w:lang w:val="en-US"/>
        </w:rPr>
        <w:t xml:space="preserve">CHEN SH &amp; CA POLLINO. 2012. Good practice in Bayesian network modelling. </w:t>
      </w:r>
      <w:r w:rsidRPr="0083253A">
        <w:rPr>
          <w:rFonts w:ascii="Times New Roman" w:hAnsi="Times New Roman" w:cs="Times New Roman"/>
          <w:i/>
          <w:sz w:val="20"/>
          <w:szCs w:val="20"/>
          <w:lang w:val="en-US"/>
        </w:rPr>
        <w:t>Environ Modell Softw</w:t>
      </w:r>
      <w:r w:rsidRPr="0083253A">
        <w:rPr>
          <w:rFonts w:ascii="Times New Roman" w:hAnsi="Times New Roman" w:cs="Times New Roman"/>
          <w:sz w:val="20"/>
          <w:szCs w:val="20"/>
          <w:lang w:val="en-US"/>
        </w:rPr>
        <w:t xml:space="preserve"> </w:t>
      </w:r>
      <w:r w:rsidRPr="0083253A">
        <w:rPr>
          <w:rFonts w:ascii="Times New Roman" w:hAnsi="Times New Roman" w:cs="Times New Roman"/>
          <w:b/>
          <w:sz w:val="20"/>
          <w:szCs w:val="20"/>
          <w:lang w:val="en-US"/>
        </w:rPr>
        <w:t>37</w:t>
      </w:r>
      <w:r w:rsidRPr="0083253A">
        <w:rPr>
          <w:rFonts w:ascii="Times New Roman" w:hAnsi="Times New Roman" w:cs="Times New Roman"/>
          <w:sz w:val="20"/>
          <w:szCs w:val="20"/>
          <w:lang w:val="en-US"/>
        </w:rPr>
        <w:t xml:space="preserve">:134-145. </w:t>
      </w:r>
    </w:p>
    <w:p w:rsidR="0083253A" w:rsidRPr="0083253A" w:rsidRDefault="0083253A">
      <w:pPr>
        <w:pStyle w:val="Textonotapie"/>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552A0"/>
    <w:rsid w:val="000510C8"/>
    <w:rsid w:val="00077422"/>
    <w:rsid w:val="0009191E"/>
    <w:rsid w:val="001C3076"/>
    <w:rsid w:val="002552A0"/>
    <w:rsid w:val="002F74B5"/>
    <w:rsid w:val="003B1469"/>
    <w:rsid w:val="004370AB"/>
    <w:rsid w:val="005F4077"/>
    <w:rsid w:val="00803786"/>
    <w:rsid w:val="0083253A"/>
    <w:rsid w:val="00837637"/>
    <w:rsid w:val="00A51ABD"/>
    <w:rsid w:val="00B13F3E"/>
    <w:rsid w:val="00B45376"/>
    <w:rsid w:val="00B64282"/>
    <w:rsid w:val="00C024DA"/>
    <w:rsid w:val="00CC4583"/>
    <w:rsid w:val="00D24F7B"/>
    <w:rsid w:val="00DD00B8"/>
    <w:rsid w:val="00E573BF"/>
    <w:rsid w:val="00E73193"/>
    <w:rsid w:val="00F3095B"/>
    <w:rsid w:val="00FF599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2006CF-C62A-4670-A755-EFEA8FEB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4D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uiPriority w:val="99"/>
    <w:semiHidden/>
    <w:unhideWhenUsed/>
    <w:rsid w:val="00B45376"/>
  </w:style>
  <w:style w:type="paragraph" w:styleId="Encabezado">
    <w:name w:val="header"/>
    <w:basedOn w:val="Normal"/>
    <w:link w:val="EncabezadoCar"/>
    <w:uiPriority w:val="99"/>
    <w:unhideWhenUsed/>
    <w:rsid w:val="00F309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3095B"/>
  </w:style>
  <w:style w:type="paragraph" w:styleId="Piedepgina">
    <w:name w:val="footer"/>
    <w:basedOn w:val="Normal"/>
    <w:link w:val="PiedepginaCar"/>
    <w:uiPriority w:val="99"/>
    <w:unhideWhenUsed/>
    <w:rsid w:val="00F309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3095B"/>
  </w:style>
  <w:style w:type="paragraph" w:styleId="Textonotapie">
    <w:name w:val="footnote text"/>
    <w:basedOn w:val="Normal"/>
    <w:link w:val="TextonotapieCar"/>
    <w:uiPriority w:val="99"/>
    <w:semiHidden/>
    <w:unhideWhenUsed/>
    <w:rsid w:val="0080378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03786"/>
    <w:rPr>
      <w:sz w:val="20"/>
      <w:szCs w:val="20"/>
    </w:rPr>
  </w:style>
  <w:style w:type="character" w:styleId="Refdenotaalpie">
    <w:name w:val="footnote reference"/>
    <w:basedOn w:val="Fuentedeprrafopredeter"/>
    <w:uiPriority w:val="99"/>
    <w:semiHidden/>
    <w:unhideWhenUsed/>
    <w:rsid w:val="00803786"/>
    <w:rPr>
      <w:vertAlign w:val="superscript"/>
    </w:rPr>
  </w:style>
  <w:style w:type="paragraph" w:styleId="Textodeglobo">
    <w:name w:val="Balloon Text"/>
    <w:basedOn w:val="Normal"/>
    <w:link w:val="TextodegloboCar"/>
    <w:uiPriority w:val="99"/>
    <w:semiHidden/>
    <w:unhideWhenUsed/>
    <w:rsid w:val="000774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74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_rels/footnotes.xml.rels><?xml version="1.0" encoding="UTF-8" standalone="yes"?>
<Relationships xmlns="http://schemas.openxmlformats.org/package/2006/relationships"><Relationship Id="rId1" Type="http://schemas.openxmlformats.org/officeDocument/2006/relationships/hyperlink" Target="http://www.norsy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91F8D-8332-4D41-9AD8-E9B04B57C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1458</Words>
  <Characters>8019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Florencia</dc:creator>
  <cp:keywords/>
  <dc:description/>
  <cp:lastModifiedBy>Florencia</cp:lastModifiedBy>
  <cp:revision>12</cp:revision>
  <dcterms:created xsi:type="dcterms:W3CDTF">2016-10-21T17:30:00Z</dcterms:created>
  <dcterms:modified xsi:type="dcterms:W3CDTF">2016-10-27T14:21:00Z</dcterms:modified>
</cp:coreProperties>
</file>