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F22" w:rsidRPr="00E53FEA" w:rsidRDefault="00257F22" w:rsidP="00257F22">
      <w:pPr>
        <w:spacing w:before="57" w:after="57"/>
        <w:rPr>
          <w:rFonts w:ascii="Palatino Linotype" w:hAnsi="Palatino Linotype"/>
        </w:rPr>
      </w:pPr>
      <w:r w:rsidRPr="00E53FEA">
        <w:rPr>
          <w:rFonts w:ascii="Palatino Linotype" w:hAnsi="Palatino Linotype"/>
          <w:b/>
          <w:bCs/>
          <w:color w:val="auto"/>
          <w:sz w:val="20"/>
          <w:szCs w:val="20"/>
        </w:rPr>
        <w:t>Tabla 1.</w:t>
      </w:r>
      <w:r w:rsidRPr="00E53FEA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E53FEA">
        <w:rPr>
          <w:rFonts w:ascii="Palatino Linotype" w:hAnsi="Palatino Linotype"/>
          <w:color w:val="00000A"/>
          <w:sz w:val="20"/>
          <w:szCs w:val="20"/>
        </w:rPr>
        <w:t>Ambigüedad léxica en los términos “error” y “sesgo” según el contexto que se atraviesa en la resolución de problemas utilizando la estadística: muestreo, medición, estimación, inferencia y predicción.</w:t>
      </w:r>
    </w:p>
    <w:p w:rsidR="00257F22" w:rsidRPr="00E53FEA" w:rsidRDefault="00257F22" w:rsidP="00257F22">
      <w:pPr>
        <w:spacing w:before="57" w:after="57"/>
        <w:rPr>
          <w:rFonts w:ascii="Palatino Linotype" w:hAnsi="Palatino Linotype"/>
          <w:color w:val="auto"/>
          <w:sz w:val="20"/>
          <w:szCs w:val="20"/>
        </w:rPr>
      </w:pPr>
      <w:r w:rsidRPr="00E53FEA">
        <w:rPr>
          <w:rFonts w:ascii="Palatino Linotype" w:hAnsi="Palatino Linotype"/>
          <w:color w:val="auto"/>
          <w:sz w:val="20"/>
          <w:szCs w:val="20"/>
        </w:rPr>
        <w:t xml:space="preserve"> </w:t>
      </w:r>
    </w:p>
    <w:p w:rsidR="003E6F2B" w:rsidRDefault="00257F22" w:rsidP="003E6F2B">
      <w:pPr>
        <w:spacing w:before="57" w:after="57"/>
        <w:rPr>
          <w:rFonts w:ascii="Palatino Linotype" w:hAnsi="Palatino Linotype"/>
          <w:color w:val="auto"/>
          <w:sz w:val="20"/>
          <w:szCs w:val="20"/>
          <w:lang w:val="en-US"/>
        </w:rPr>
      </w:pPr>
      <w:r w:rsidRPr="00E53FEA">
        <w:rPr>
          <w:rFonts w:ascii="Palatino Linotype" w:hAnsi="Palatino Linotype"/>
          <w:b/>
          <w:bCs/>
          <w:color w:val="auto"/>
          <w:sz w:val="20"/>
          <w:szCs w:val="20"/>
          <w:lang w:val="en-US"/>
        </w:rPr>
        <w:t>Table 1.</w:t>
      </w:r>
      <w:r w:rsidRPr="00E53FEA">
        <w:rPr>
          <w:rFonts w:ascii="Palatino Linotype" w:hAnsi="Palatino Linotype"/>
          <w:color w:val="auto"/>
          <w:sz w:val="20"/>
          <w:szCs w:val="20"/>
          <w:lang w:val="en-US"/>
        </w:rPr>
        <w:t xml:space="preserve"> Lexical ambiguity in the terms “error” and “bias” according to the context involving problems resolution using statistics: sampling, measurement, estimation, inference and prediction.  </w:t>
      </w:r>
    </w:p>
    <w:p w:rsidR="003E6F2B" w:rsidRDefault="003E6F2B" w:rsidP="003E6F2B">
      <w:pPr>
        <w:spacing w:before="57" w:after="57"/>
        <w:rPr>
          <w:rFonts w:ascii="Palatino Linotype" w:hAnsi="Palatino Linotype"/>
          <w:color w:val="auto"/>
          <w:sz w:val="20"/>
          <w:szCs w:val="20"/>
          <w:lang w:val="en-US"/>
        </w:rPr>
      </w:pPr>
    </w:p>
    <w:p w:rsidR="003E6F2B" w:rsidRPr="00CC2253" w:rsidRDefault="003E6F2B" w:rsidP="003E6F2B">
      <w:pPr>
        <w:spacing w:before="57" w:after="57"/>
        <w:rPr>
          <w:rFonts w:ascii="Palatino Linotype" w:hAnsi="Palatino Linotype"/>
          <w:color w:val="auto"/>
          <w:sz w:val="20"/>
          <w:szCs w:val="20"/>
          <w:lang w:val="en-US"/>
        </w:rPr>
      </w:pPr>
    </w:p>
    <w:p w:rsidR="003E6F2B" w:rsidRPr="00CC2253" w:rsidRDefault="003E6F2B" w:rsidP="003E6F2B">
      <w:pPr>
        <w:spacing w:before="57" w:after="57"/>
        <w:rPr>
          <w:rFonts w:ascii="Palatino Linotype" w:hAnsi="Palatino Linotype"/>
          <w:color w:val="auto"/>
          <w:sz w:val="20"/>
          <w:szCs w:val="20"/>
          <w:lang w:val="en-US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683"/>
        <w:gridCol w:w="3683"/>
      </w:tblGrid>
      <w:tr w:rsidR="003E6F2B" w:rsidRPr="00CC2253" w:rsidTr="006B760F">
        <w:trPr>
          <w:trHeight w:val="34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3E6F2B" w:rsidRPr="00CC2253" w:rsidRDefault="003E6F2B" w:rsidP="006B760F">
            <w:pPr>
              <w:spacing w:before="57" w:after="57"/>
              <w:rPr>
                <w:rFonts w:ascii="Palatino Linotype" w:hAnsi="Palatino Linotype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3683" w:type="dxa"/>
            <w:tcBorders>
              <w:bottom w:val="single" w:sz="4" w:space="0" w:color="auto"/>
            </w:tcBorders>
            <w:vAlign w:val="center"/>
          </w:tcPr>
          <w:p w:rsidR="003E6F2B" w:rsidRPr="00CC2253" w:rsidRDefault="003E6F2B" w:rsidP="006B760F">
            <w:pPr>
              <w:spacing w:before="57" w:after="57"/>
              <w:jc w:val="center"/>
              <w:rPr>
                <w:rFonts w:ascii="Palatino Linotype" w:hAnsi="Palatino Linotype"/>
                <w:b/>
                <w:color w:val="auto"/>
                <w:sz w:val="16"/>
                <w:szCs w:val="16"/>
                <w:lang w:val="en-US"/>
              </w:rPr>
            </w:pPr>
            <w:r w:rsidRPr="00CC2253">
              <w:rPr>
                <w:rFonts w:ascii="Palatino Linotype" w:hAnsi="Palatino Linotype"/>
                <w:b/>
                <w:color w:val="auto"/>
                <w:sz w:val="16"/>
                <w:szCs w:val="16"/>
                <w:lang w:val="en-US"/>
              </w:rPr>
              <w:t>Error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vAlign w:val="center"/>
          </w:tcPr>
          <w:p w:rsidR="003E6F2B" w:rsidRPr="00CC2253" w:rsidRDefault="003E6F2B" w:rsidP="006B760F">
            <w:pPr>
              <w:spacing w:before="57" w:after="57"/>
              <w:jc w:val="center"/>
              <w:rPr>
                <w:rFonts w:ascii="Palatino Linotype" w:hAnsi="Palatino Linotype"/>
                <w:b/>
                <w:color w:val="auto"/>
                <w:sz w:val="16"/>
                <w:szCs w:val="16"/>
                <w:lang w:val="en-US"/>
              </w:rPr>
            </w:pPr>
            <w:r w:rsidRPr="00CC2253">
              <w:rPr>
                <w:rFonts w:ascii="Palatino Linotype" w:hAnsi="Palatino Linotype"/>
                <w:b/>
                <w:color w:val="auto"/>
                <w:sz w:val="16"/>
                <w:szCs w:val="16"/>
                <w:lang w:val="en-US"/>
              </w:rPr>
              <w:t>Sesgo</w:t>
            </w:r>
          </w:p>
        </w:tc>
      </w:tr>
      <w:tr w:rsidR="003E6F2B" w:rsidRPr="00CC2253" w:rsidTr="006B760F">
        <w:trPr>
          <w:trHeight w:val="340"/>
        </w:trPr>
        <w:tc>
          <w:tcPr>
            <w:tcW w:w="1696" w:type="dxa"/>
            <w:tcBorders>
              <w:bottom w:val="nil"/>
            </w:tcBorders>
            <w:vAlign w:val="center"/>
          </w:tcPr>
          <w:p w:rsidR="003E6F2B" w:rsidRPr="00CC2253" w:rsidRDefault="003E6F2B" w:rsidP="006B760F">
            <w:pPr>
              <w:spacing w:before="57" w:after="57"/>
              <w:jc w:val="center"/>
              <w:rPr>
                <w:rFonts w:ascii="Palatino Linotype" w:hAnsi="Palatino Linotype"/>
                <w:b/>
                <w:color w:val="auto"/>
                <w:sz w:val="16"/>
                <w:szCs w:val="16"/>
                <w:lang w:val="en-US"/>
              </w:rPr>
            </w:pPr>
            <w:r w:rsidRPr="00CC2253">
              <w:rPr>
                <w:rFonts w:ascii="Palatino Linotype" w:hAnsi="Palatino Linotype"/>
                <w:b/>
                <w:color w:val="auto"/>
                <w:sz w:val="16"/>
                <w:szCs w:val="16"/>
                <w:lang w:val="en-US"/>
              </w:rPr>
              <w:t>Muestreo</w:t>
            </w:r>
          </w:p>
        </w:tc>
        <w:tc>
          <w:tcPr>
            <w:tcW w:w="3683" w:type="dxa"/>
            <w:tcBorders>
              <w:bottom w:val="nil"/>
            </w:tcBorders>
            <w:vAlign w:val="center"/>
          </w:tcPr>
          <w:p w:rsidR="003E6F2B" w:rsidRPr="00CC2253" w:rsidRDefault="003E6F2B" w:rsidP="006B760F">
            <w:pPr>
              <w:spacing w:before="57" w:after="57"/>
              <w:jc w:val="center"/>
              <w:rPr>
                <w:rFonts w:ascii="Palatino Linotype" w:hAnsi="Palatino Linotype"/>
                <w:color w:val="auto"/>
                <w:lang w:val="en-US"/>
              </w:rPr>
            </w:pPr>
            <w:r w:rsidRPr="00CC2253">
              <w:rPr>
                <w:rFonts w:ascii="Palatino Linotype" w:hAnsi="Palatino Linotype"/>
                <w:color w:val="auto"/>
                <w:lang w:val="en-US"/>
              </w:rPr>
              <w:t>-</w:t>
            </w:r>
          </w:p>
        </w:tc>
        <w:tc>
          <w:tcPr>
            <w:tcW w:w="3683" w:type="dxa"/>
            <w:tcBorders>
              <w:bottom w:val="nil"/>
            </w:tcBorders>
            <w:vAlign w:val="center"/>
          </w:tcPr>
          <w:p w:rsidR="003E6F2B" w:rsidRDefault="003E6F2B" w:rsidP="006B760F">
            <w:pPr>
              <w:spacing w:before="57" w:after="57"/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</w:pPr>
          </w:p>
          <w:p w:rsidR="003E6F2B" w:rsidRDefault="003E6F2B" w:rsidP="006B760F">
            <w:pPr>
              <w:spacing w:before="57" w:after="57"/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</w:pPr>
            <w:r w:rsidRPr="00CC2253"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  <w:t xml:space="preserve">La tendencia a seleccionar ciertas unidades experimentales por sobre otras se denomina </w:t>
            </w:r>
            <w:r w:rsidRPr="00CC2253">
              <w:rPr>
                <w:rFonts w:ascii="Palatino Linotype" w:hAnsi="Palatino Linotype"/>
                <w:i/>
                <w:color w:val="auto"/>
                <w:sz w:val="16"/>
                <w:szCs w:val="16"/>
                <w:lang w:val="es-AR"/>
              </w:rPr>
              <w:t>sesgo de muestreo</w:t>
            </w:r>
            <w:r w:rsidRPr="00CC2253"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  <w:t xml:space="preserve">. </w:t>
            </w:r>
          </w:p>
          <w:p w:rsidR="003E6F2B" w:rsidRPr="00CC2253" w:rsidRDefault="003E6F2B" w:rsidP="006B760F">
            <w:pPr>
              <w:spacing w:before="57" w:after="57"/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</w:pPr>
          </w:p>
        </w:tc>
      </w:tr>
      <w:tr w:rsidR="003E6F2B" w:rsidRPr="00CC2253" w:rsidTr="006B760F">
        <w:trPr>
          <w:trHeight w:val="340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3E6F2B" w:rsidRPr="00CC2253" w:rsidRDefault="003E6F2B" w:rsidP="006B760F">
            <w:pPr>
              <w:spacing w:before="57" w:after="57"/>
              <w:jc w:val="center"/>
              <w:rPr>
                <w:rFonts w:ascii="Palatino Linotype" w:hAnsi="Palatino Linotype"/>
                <w:b/>
                <w:color w:val="auto"/>
                <w:sz w:val="16"/>
                <w:szCs w:val="16"/>
                <w:lang w:val="en-US"/>
              </w:rPr>
            </w:pPr>
            <w:r w:rsidRPr="00CC2253">
              <w:rPr>
                <w:rFonts w:ascii="Palatino Linotype" w:hAnsi="Palatino Linotype"/>
                <w:b/>
                <w:color w:val="auto"/>
                <w:sz w:val="16"/>
                <w:szCs w:val="16"/>
                <w:lang w:val="en-US"/>
              </w:rPr>
              <w:t>Medición</w:t>
            </w:r>
          </w:p>
        </w:tc>
        <w:tc>
          <w:tcPr>
            <w:tcW w:w="3683" w:type="dxa"/>
            <w:tcBorders>
              <w:top w:val="nil"/>
              <w:bottom w:val="nil"/>
            </w:tcBorders>
            <w:vAlign w:val="center"/>
          </w:tcPr>
          <w:p w:rsidR="003E6F2B" w:rsidRPr="003E6F2B" w:rsidRDefault="003E6F2B" w:rsidP="006B760F">
            <w:pPr>
              <w:spacing w:before="57" w:after="57"/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</w:pPr>
            <w:r w:rsidRPr="003E6F2B"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  <w:t xml:space="preserve">La diferencia entre el valor medido en una unidad experimental y el real se denomina </w:t>
            </w:r>
            <w:r w:rsidRPr="003E6F2B">
              <w:rPr>
                <w:rFonts w:ascii="Palatino Linotype" w:hAnsi="Palatino Linotype"/>
                <w:i/>
                <w:color w:val="auto"/>
                <w:sz w:val="16"/>
                <w:szCs w:val="16"/>
                <w:lang w:val="es-AR"/>
              </w:rPr>
              <w:t>error de medición</w:t>
            </w:r>
            <w:r w:rsidRPr="003E6F2B"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  <w:t xml:space="preserve">.  </w:t>
            </w:r>
          </w:p>
        </w:tc>
        <w:tc>
          <w:tcPr>
            <w:tcW w:w="3683" w:type="dxa"/>
            <w:tcBorders>
              <w:top w:val="nil"/>
              <w:bottom w:val="nil"/>
            </w:tcBorders>
            <w:vAlign w:val="center"/>
          </w:tcPr>
          <w:p w:rsidR="003E6F2B" w:rsidRPr="00CC2253" w:rsidRDefault="003E6F2B" w:rsidP="006B760F">
            <w:pPr>
              <w:spacing w:before="57" w:after="57"/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</w:pPr>
            <w:r w:rsidRPr="00CC2253"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  <w:t xml:space="preserve">Cuando las mediciones son acompañadas de un error sistemático ocurre </w:t>
            </w:r>
            <w:r w:rsidRPr="00CC2253">
              <w:rPr>
                <w:rFonts w:ascii="Palatino Linotype" w:hAnsi="Palatino Linotype"/>
                <w:i/>
                <w:color w:val="auto"/>
                <w:sz w:val="16"/>
                <w:szCs w:val="16"/>
                <w:lang w:val="es-AR"/>
              </w:rPr>
              <w:t>sesgo de medición</w:t>
            </w:r>
            <w:r w:rsidRPr="00CC2253"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  <w:t>.</w:t>
            </w:r>
          </w:p>
        </w:tc>
      </w:tr>
      <w:tr w:rsidR="003E6F2B" w:rsidRPr="00CC2253" w:rsidTr="006B760F">
        <w:trPr>
          <w:trHeight w:val="340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3E6F2B" w:rsidRDefault="003E6F2B" w:rsidP="006B760F">
            <w:pPr>
              <w:spacing w:before="57" w:after="57"/>
              <w:jc w:val="center"/>
              <w:rPr>
                <w:rFonts w:ascii="Palatino Linotype" w:hAnsi="Palatino Linotype"/>
                <w:b/>
                <w:color w:val="auto"/>
                <w:sz w:val="16"/>
                <w:szCs w:val="16"/>
                <w:lang w:val="es-AR"/>
              </w:rPr>
            </w:pPr>
          </w:p>
          <w:p w:rsidR="003E6F2B" w:rsidRPr="00CC2253" w:rsidRDefault="003E6F2B" w:rsidP="006B760F">
            <w:pPr>
              <w:spacing w:before="57" w:after="57"/>
              <w:jc w:val="center"/>
              <w:rPr>
                <w:rFonts w:ascii="Palatino Linotype" w:hAnsi="Palatino Linotype"/>
                <w:b/>
                <w:color w:val="auto"/>
                <w:sz w:val="16"/>
                <w:szCs w:val="16"/>
                <w:lang w:val="es-AR"/>
              </w:rPr>
            </w:pPr>
            <w:r w:rsidRPr="00CC2253">
              <w:rPr>
                <w:rFonts w:ascii="Palatino Linotype" w:hAnsi="Palatino Linotype"/>
                <w:b/>
                <w:color w:val="auto"/>
                <w:sz w:val="16"/>
                <w:szCs w:val="16"/>
                <w:lang w:val="es-AR"/>
              </w:rPr>
              <w:t>Estimación</w:t>
            </w:r>
          </w:p>
        </w:tc>
        <w:tc>
          <w:tcPr>
            <w:tcW w:w="3683" w:type="dxa"/>
            <w:tcBorders>
              <w:top w:val="nil"/>
              <w:bottom w:val="nil"/>
            </w:tcBorders>
            <w:vAlign w:val="center"/>
          </w:tcPr>
          <w:p w:rsidR="003E6F2B" w:rsidRPr="003E6F2B" w:rsidRDefault="003E6F2B" w:rsidP="006B760F">
            <w:pPr>
              <w:spacing w:before="57" w:after="57"/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</w:pPr>
          </w:p>
          <w:p w:rsidR="003E6F2B" w:rsidRPr="003E6F2B" w:rsidRDefault="003E6F2B" w:rsidP="006B760F">
            <w:pPr>
              <w:spacing w:before="57" w:after="57"/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</w:pPr>
            <w:r w:rsidRPr="003E6F2B"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  <w:t xml:space="preserve">La diferencia entre el valor del estadístico obtenido en la muestra y del parámetro poblacional se denomina </w:t>
            </w:r>
            <w:r w:rsidRPr="003E6F2B">
              <w:rPr>
                <w:rFonts w:ascii="Palatino Linotype" w:hAnsi="Palatino Linotype"/>
                <w:i/>
                <w:color w:val="auto"/>
                <w:sz w:val="16"/>
                <w:szCs w:val="16"/>
                <w:lang w:val="es-AR"/>
              </w:rPr>
              <w:t>error de muestreo</w:t>
            </w:r>
            <w:r w:rsidRPr="003E6F2B"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  <w:t>.</w:t>
            </w:r>
          </w:p>
        </w:tc>
        <w:tc>
          <w:tcPr>
            <w:tcW w:w="3683" w:type="dxa"/>
            <w:tcBorders>
              <w:top w:val="nil"/>
              <w:bottom w:val="nil"/>
            </w:tcBorders>
            <w:vAlign w:val="center"/>
          </w:tcPr>
          <w:p w:rsidR="003E6F2B" w:rsidRDefault="003E6F2B" w:rsidP="006B760F">
            <w:pPr>
              <w:spacing w:before="57" w:after="57"/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</w:pPr>
          </w:p>
          <w:p w:rsidR="003E6F2B" w:rsidRPr="00CC2253" w:rsidRDefault="003E6F2B" w:rsidP="006B760F">
            <w:pPr>
              <w:spacing w:before="57" w:after="57"/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</w:pPr>
            <w:r w:rsidRPr="00CC2253"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  <w:t xml:space="preserve">Cuando el valor esperado del estimador difiere del parámetro que estima entonces hay </w:t>
            </w:r>
            <w:r w:rsidRPr="00CC2253">
              <w:rPr>
                <w:rFonts w:ascii="Palatino Linotype" w:hAnsi="Palatino Linotype"/>
                <w:i/>
                <w:color w:val="auto"/>
                <w:sz w:val="16"/>
                <w:szCs w:val="16"/>
                <w:lang w:val="es-AR"/>
              </w:rPr>
              <w:t>sesgo del estimador</w:t>
            </w:r>
            <w:r w:rsidRPr="00CC2253"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  <w:t>.</w:t>
            </w:r>
          </w:p>
        </w:tc>
      </w:tr>
      <w:tr w:rsidR="003E6F2B" w:rsidRPr="00CC2253" w:rsidTr="006B760F">
        <w:trPr>
          <w:trHeight w:val="340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3E6F2B" w:rsidRPr="00CC2253" w:rsidRDefault="003E6F2B" w:rsidP="006B760F">
            <w:pPr>
              <w:spacing w:before="57" w:after="57"/>
              <w:jc w:val="center"/>
              <w:rPr>
                <w:rFonts w:ascii="Palatino Linotype" w:hAnsi="Palatino Linotype"/>
                <w:b/>
                <w:color w:val="auto"/>
                <w:sz w:val="16"/>
                <w:szCs w:val="16"/>
                <w:lang w:val="en-US"/>
              </w:rPr>
            </w:pPr>
            <w:r w:rsidRPr="00CC2253">
              <w:rPr>
                <w:rFonts w:ascii="Palatino Linotype" w:hAnsi="Palatino Linotype"/>
                <w:b/>
                <w:color w:val="auto"/>
                <w:sz w:val="16"/>
                <w:szCs w:val="16"/>
                <w:lang w:val="en-US"/>
              </w:rPr>
              <w:t>Inferencia</w:t>
            </w:r>
          </w:p>
        </w:tc>
        <w:tc>
          <w:tcPr>
            <w:tcW w:w="3683" w:type="dxa"/>
            <w:tcBorders>
              <w:top w:val="nil"/>
              <w:bottom w:val="nil"/>
            </w:tcBorders>
            <w:vAlign w:val="center"/>
          </w:tcPr>
          <w:p w:rsidR="003E6F2B" w:rsidRPr="003E6F2B" w:rsidRDefault="003E6F2B" w:rsidP="006B760F">
            <w:pPr>
              <w:spacing w:before="57" w:after="57"/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</w:pPr>
          </w:p>
          <w:p w:rsidR="003E6F2B" w:rsidRPr="003E6F2B" w:rsidRDefault="003E6F2B" w:rsidP="006B760F">
            <w:pPr>
              <w:spacing w:before="57" w:after="57"/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</w:pPr>
            <w:r w:rsidRPr="003E6F2B"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  <w:t xml:space="preserve">En el contraste de hipótesis, si se rechaza una hipótesis nula verdadera se comete un </w:t>
            </w:r>
            <w:r w:rsidRPr="003E6F2B">
              <w:rPr>
                <w:rFonts w:ascii="Palatino Linotype" w:hAnsi="Palatino Linotype"/>
                <w:i/>
                <w:color w:val="auto"/>
                <w:sz w:val="16"/>
                <w:szCs w:val="16"/>
                <w:lang w:val="es-AR"/>
              </w:rPr>
              <w:t>error de tipo I</w:t>
            </w:r>
            <w:r w:rsidRPr="003E6F2B"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  <w:t xml:space="preserve">. Si no se rechaza una hipótesis nula falsa se comete un </w:t>
            </w:r>
            <w:r w:rsidRPr="003E6F2B">
              <w:rPr>
                <w:rFonts w:ascii="Palatino Linotype" w:hAnsi="Palatino Linotype"/>
                <w:i/>
                <w:color w:val="auto"/>
                <w:sz w:val="16"/>
                <w:szCs w:val="16"/>
                <w:lang w:val="es-AR"/>
              </w:rPr>
              <w:t>error de tipo II</w:t>
            </w:r>
            <w:r w:rsidRPr="003E6F2B"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  <w:t xml:space="preserve">.  </w:t>
            </w:r>
          </w:p>
        </w:tc>
        <w:tc>
          <w:tcPr>
            <w:tcW w:w="3683" w:type="dxa"/>
            <w:tcBorders>
              <w:top w:val="nil"/>
              <w:bottom w:val="nil"/>
            </w:tcBorders>
            <w:vAlign w:val="center"/>
          </w:tcPr>
          <w:p w:rsidR="003E6F2B" w:rsidRPr="00CC2253" w:rsidRDefault="003E6F2B" w:rsidP="006B760F">
            <w:pPr>
              <w:spacing w:before="57" w:after="57"/>
              <w:jc w:val="center"/>
              <w:rPr>
                <w:rFonts w:ascii="Palatino Linotype" w:hAnsi="Palatino Linotype"/>
                <w:color w:val="auto"/>
                <w:lang w:val="en-US"/>
              </w:rPr>
            </w:pPr>
            <w:r w:rsidRPr="00CC2253">
              <w:rPr>
                <w:rFonts w:ascii="Palatino Linotype" w:hAnsi="Palatino Linotype"/>
                <w:color w:val="auto"/>
                <w:lang w:val="en-US"/>
              </w:rPr>
              <w:t>-</w:t>
            </w:r>
          </w:p>
        </w:tc>
      </w:tr>
      <w:tr w:rsidR="003E6F2B" w:rsidRPr="00CC2253" w:rsidTr="006B760F">
        <w:trPr>
          <w:trHeight w:val="340"/>
        </w:trPr>
        <w:tc>
          <w:tcPr>
            <w:tcW w:w="1696" w:type="dxa"/>
            <w:tcBorders>
              <w:top w:val="nil"/>
            </w:tcBorders>
            <w:vAlign w:val="center"/>
          </w:tcPr>
          <w:p w:rsidR="003E6F2B" w:rsidRPr="00CC2253" w:rsidRDefault="003E6F2B" w:rsidP="006B760F">
            <w:pPr>
              <w:spacing w:before="57" w:after="57"/>
              <w:jc w:val="center"/>
              <w:rPr>
                <w:rFonts w:ascii="Palatino Linotype" w:hAnsi="Palatino Linotype"/>
                <w:b/>
                <w:color w:val="auto"/>
                <w:sz w:val="16"/>
                <w:szCs w:val="16"/>
                <w:lang w:val="en-US"/>
              </w:rPr>
            </w:pPr>
            <w:r w:rsidRPr="00CC2253">
              <w:rPr>
                <w:rFonts w:ascii="Palatino Linotype" w:hAnsi="Palatino Linotype"/>
                <w:b/>
                <w:color w:val="auto"/>
                <w:sz w:val="16"/>
                <w:szCs w:val="16"/>
                <w:lang w:val="en-US"/>
              </w:rPr>
              <w:t>Predicción</w:t>
            </w:r>
          </w:p>
        </w:tc>
        <w:tc>
          <w:tcPr>
            <w:tcW w:w="3683" w:type="dxa"/>
            <w:tcBorders>
              <w:top w:val="nil"/>
            </w:tcBorders>
            <w:vAlign w:val="center"/>
          </w:tcPr>
          <w:p w:rsidR="003E6F2B" w:rsidRPr="003E6F2B" w:rsidRDefault="003E6F2B" w:rsidP="006B760F">
            <w:pPr>
              <w:spacing w:before="57" w:after="57"/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</w:pPr>
          </w:p>
          <w:p w:rsidR="003E6F2B" w:rsidRPr="003E6F2B" w:rsidRDefault="003E6F2B" w:rsidP="006B760F">
            <w:pPr>
              <w:spacing w:before="57" w:after="57"/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</w:pPr>
            <w:r w:rsidRPr="003E6F2B"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  <w:t>El</w:t>
            </w:r>
            <w:r w:rsidRPr="003E6F2B">
              <w:rPr>
                <w:rFonts w:ascii="Palatino Linotype" w:hAnsi="Palatino Linotype"/>
                <w:i/>
                <w:color w:val="auto"/>
                <w:sz w:val="16"/>
                <w:szCs w:val="16"/>
                <w:lang w:val="es-AR"/>
              </w:rPr>
              <w:t xml:space="preserve"> error aleatorio</w:t>
            </w:r>
            <w:r w:rsidRPr="003E6F2B"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  <w:t xml:space="preserve"> representa la variabilidad entre unidades experimentales y se obtiene en base a las diferencias entre cada observación y el parámetro poblacional (Fig. 1a). En la muestra, estas diferencias se denominan residuos.  </w:t>
            </w:r>
          </w:p>
          <w:p w:rsidR="003E6F2B" w:rsidRPr="003E6F2B" w:rsidRDefault="003E6F2B" w:rsidP="006B760F">
            <w:pPr>
              <w:spacing w:before="57" w:after="57"/>
              <w:rPr>
                <w:rFonts w:ascii="Palatino Linotype" w:hAnsi="Palatino Linotype"/>
                <w:color w:val="auto"/>
                <w:sz w:val="2"/>
                <w:szCs w:val="2"/>
                <w:lang w:val="es-AR"/>
              </w:rPr>
            </w:pPr>
          </w:p>
          <w:p w:rsidR="003E6F2B" w:rsidRPr="003E6F2B" w:rsidRDefault="003E6F2B" w:rsidP="006B760F">
            <w:pPr>
              <w:spacing w:before="57" w:after="57"/>
              <w:rPr>
                <w:rFonts w:ascii="Palatino Linotype" w:hAnsi="Palatino Linotype"/>
                <w:color w:val="FF0000"/>
                <w:sz w:val="16"/>
                <w:szCs w:val="16"/>
                <w:lang w:val="es-AR"/>
              </w:rPr>
            </w:pPr>
            <w:r w:rsidRPr="003E6F2B"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  <w:t xml:space="preserve">El </w:t>
            </w:r>
            <w:r w:rsidRPr="003E6F2B">
              <w:rPr>
                <w:rFonts w:ascii="Palatino Linotype" w:hAnsi="Palatino Linotype"/>
                <w:i/>
                <w:color w:val="auto"/>
                <w:sz w:val="16"/>
                <w:szCs w:val="16"/>
                <w:lang w:val="es-AR"/>
              </w:rPr>
              <w:t>error estándar de estimación</w:t>
            </w:r>
            <w:r w:rsidRPr="003E6F2B"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  <w:t xml:space="preserve"> refleja la variación que no es explicada por el modelo y elevado al cuadrado suele denominarse </w:t>
            </w:r>
            <w:r w:rsidRPr="003E6F2B">
              <w:rPr>
                <w:rFonts w:ascii="Palatino Linotype" w:hAnsi="Palatino Linotype"/>
                <w:i/>
                <w:color w:val="auto"/>
                <w:sz w:val="16"/>
                <w:szCs w:val="16"/>
                <w:lang w:val="es-AR"/>
              </w:rPr>
              <w:t>cuadrado medio del error</w:t>
            </w:r>
            <w:r w:rsidRPr="003E6F2B"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  <w:t xml:space="preserve">. El error estándar de estimación es un estimador del error aleatorio (Fig. 1b).   </w:t>
            </w:r>
            <w:bookmarkStart w:id="0" w:name="_GoBack"/>
            <w:bookmarkEnd w:id="0"/>
          </w:p>
        </w:tc>
        <w:tc>
          <w:tcPr>
            <w:tcW w:w="3683" w:type="dxa"/>
            <w:tcBorders>
              <w:top w:val="nil"/>
            </w:tcBorders>
            <w:vAlign w:val="center"/>
          </w:tcPr>
          <w:p w:rsidR="003E6F2B" w:rsidRPr="00CC2253" w:rsidRDefault="003E6F2B" w:rsidP="006B760F">
            <w:pPr>
              <w:spacing w:before="57" w:after="57"/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</w:pPr>
            <w:r w:rsidRPr="00CC2253"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  <w:t xml:space="preserve">Cuando un modelo presenta una tendencia a sub- o sobre- estimar un conjunto de valores con determinadas características se incurre en </w:t>
            </w:r>
            <w:r w:rsidRPr="00CC2253">
              <w:rPr>
                <w:rFonts w:ascii="Palatino Linotype" w:hAnsi="Palatino Linotype"/>
                <w:i/>
                <w:color w:val="auto"/>
                <w:sz w:val="16"/>
                <w:szCs w:val="16"/>
                <w:lang w:val="es-AR"/>
              </w:rPr>
              <w:t>sesgo de predicción</w:t>
            </w:r>
            <w:r w:rsidRPr="00CC2253">
              <w:rPr>
                <w:rFonts w:ascii="Palatino Linotype" w:hAnsi="Palatino Linotype"/>
                <w:color w:val="auto"/>
                <w:sz w:val="16"/>
                <w:szCs w:val="16"/>
                <w:lang w:val="es-AR"/>
              </w:rPr>
              <w:t>.</w:t>
            </w:r>
          </w:p>
        </w:tc>
      </w:tr>
    </w:tbl>
    <w:p w:rsidR="003E6F2B" w:rsidRPr="00CC2253" w:rsidRDefault="003E6F2B" w:rsidP="003E6F2B">
      <w:pPr>
        <w:widowControl/>
        <w:suppressAutoHyphens w:val="0"/>
        <w:autoSpaceDE/>
        <w:rPr>
          <w:rFonts w:ascii="Palatino Linotype" w:hAnsi="Palatino Linotype"/>
          <w:b/>
          <w:bCs/>
          <w:color w:val="auto"/>
          <w:sz w:val="20"/>
          <w:szCs w:val="20"/>
        </w:rPr>
      </w:pPr>
    </w:p>
    <w:p w:rsidR="00257F22" w:rsidRPr="00E53FEA" w:rsidRDefault="00257F22" w:rsidP="003E6F2B">
      <w:pPr>
        <w:spacing w:before="57" w:after="57"/>
        <w:rPr>
          <w:rFonts w:ascii="Palatino Linotype" w:hAnsi="Palatino Linotype"/>
          <w:b/>
          <w:bCs/>
          <w:color w:val="auto"/>
          <w:sz w:val="20"/>
          <w:szCs w:val="20"/>
        </w:rPr>
      </w:pPr>
      <w:r w:rsidRPr="003E6F2B">
        <w:rPr>
          <w:rFonts w:ascii="Palatino Linotype" w:hAnsi="Palatino Linotype"/>
          <w:color w:val="auto"/>
          <w:sz w:val="20"/>
          <w:szCs w:val="20"/>
          <w:lang w:val="es-AR"/>
        </w:rPr>
        <w:t xml:space="preserve"> </w:t>
      </w:r>
    </w:p>
    <w:p w:rsidR="000B3862" w:rsidRPr="00E53FEA" w:rsidRDefault="003E6F2B">
      <w:pPr>
        <w:rPr>
          <w:rFonts w:ascii="Palatino Linotype" w:hAnsi="Palatino Linotype"/>
        </w:rPr>
      </w:pPr>
    </w:p>
    <w:sectPr w:rsidR="000B3862" w:rsidRPr="00E53FEA" w:rsidSect="00257F22">
      <w:pgSz w:w="11906" w:h="16838"/>
      <w:pgMar w:top="1980" w:right="1417" w:bottom="1417" w:left="1417" w:header="720" w:footer="1417" w:gutter="0"/>
      <w:cols w:space="72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LDCH+TimesNewRoman">
    <w:altName w:val="Times New Roman"/>
    <w:charset w:val="01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22"/>
    <w:rsid w:val="00257F22"/>
    <w:rsid w:val="00374B7C"/>
    <w:rsid w:val="003E6F2B"/>
    <w:rsid w:val="00DC3E62"/>
    <w:rsid w:val="00E53FEA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8A674-7849-40C0-9A29-7FFEE1A5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F22"/>
    <w:pPr>
      <w:widowControl w:val="0"/>
      <w:suppressAutoHyphens/>
      <w:autoSpaceDE w:val="0"/>
      <w:spacing w:after="0" w:line="240" w:lineRule="auto"/>
    </w:pPr>
    <w:rPr>
      <w:rFonts w:ascii="LILDCH+TimesNewRoman" w:eastAsia="LILDCH+TimesNewRoman" w:hAnsi="LILDCH+TimesNewRoman" w:cs="LILDCH+TimesNewRoman"/>
      <w:color w:val="000000"/>
      <w:kern w:val="1"/>
      <w:sz w:val="24"/>
      <w:szCs w:val="24"/>
      <w:lang w:val="es-E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257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E59BB-67E0-45BE-A48F-B6C479EA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oddi</dc:creator>
  <cp:keywords/>
  <dc:description/>
  <cp:lastModifiedBy>facundo oddi</cp:lastModifiedBy>
  <cp:revision>4</cp:revision>
  <dcterms:created xsi:type="dcterms:W3CDTF">2017-11-17T13:36:00Z</dcterms:created>
  <dcterms:modified xsi:type="dcterms:W3CDTF">2017-11-17T14:10:00Z</dcterms:modified>
</cp:coreProperties>
</file>